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ahoma" w:eastAsiaTheme="minorHAnsi" w:hAnsi="Tahoma" w:cs="Tahoma"/>
          <w:b/>
          <w:color w:val="595959" w:themeColor="text1" w:themeTint="A6"/>
          <w:sz w:val="2"/>
          <w:szCs w:val="24"/>
          <w:lang w:eastAsia="en-US"/>
        </w:rPr>
        <w:id w:val="-46146838"/>
        <w:docPartObj>
          <w:docPartGallery w:val="Cover Pages"/>
          <w:docPartUnique/>
        </w:docPartObj>
      </w:sdtPr>
      <w:sdtEndPr>
        <w:rPr>
          <w:color w:val="595959" w:themeColor="text1" w:themeTint="A6"/>
          <w:sz w:val="36"/>
          <w:szCs w:val="36"/>
        </w:rPr>
      </w:sdtEndPr>
      <w:sdtContent>
        <w:p w:rsidR="00773D31" w:rsidRPr="007C1007" w:rsidRDefault="00773D31" w:rsidP="007C1007">
          <w:pPr>
            <w:pStyle w:val="Bezproreda"/>
            <w:spacing w:line="360" w:lineRule="auto"/>
            <w:rPr>
              <w:color w:val="595959" w:themeColor="text1" w:themeTint="A6"/>
              <w:sz w:val="2"/>
            </w:rPr>
          </w:pPr>
        </w:p>
        <w:p w:rsidR="00773D31" w:rsidRPr="007C1007" w:rsidRDefault="00773D31" w:rsidP="007C1007">
          <w:pPr>
            <w:spacing w:line="360" w:lineRule="auto"/>
            <w:rPr>
              <w:color w:val="595959" w:themeColor="text1" w:themeTint="A6"/>
            </w:rPr>
          </w:pPr>
          <w:r w:rsidRPr="007C1007">
            <w:rPr>
              <w:noProof/>
              <w:color w:val="595959" w:themeColor="text1" w:themeTint="A6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3810"/>
                    <wp:wrapNone/>
                    <wp:docPr id="62" name="Tekstni okvir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="Tahoma" w:eastAsiaTheme="majorEastAsia" w:hAnsi="Tahoma" w:cs="Tahoma"/>
                                    <w:b/>
                                    <w:bCs/>
                                    <w:caps/>
                                    <w:color w:val="595959" w:themeColor="text1" w:themeTint="A6"/>
                                    <w:sz w:val="52"/>
                                    <w:szCs w:val="52"/>
                                  </w:rPr>
                                  <w:alias w:val="Naslov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773D31" w:rsidRPr="00773D31" w:rsidRDefault="00773D31">
                                    <w:pPr>
                                      <w:pStyle w:val="Bezproreda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595959" w:themeColor="text1" w:themeTint="A6"/>
                                        <w:sz w:val="68"/>
                                        <w:szCs w:val="68"/>
                                      </w:rPr>
                                    </w:pPr>
                                    <w:r w:rsidRPr="00773D31">
                                      <w:rPr>
                                        <w:rFonts w:ascii="Tahoma" w:eastAsiaTheme="majorEastAsia" w:hAnsi="Tahoma" w:cs="Tahoma"/>
                                        <w:b/>
                                        <w:bCs/>
                                        <w:caps/>
                                        <w:color w:val="595959" w:themeColor="text1" w:themeTint="A6"/>
                                        <w:sz w:val="52"/>
                                        <w:szCs w:val="52"/>
                                      </w:rPr>
                                      <w:t>Polugodišnje izvješće o provedbi provedbenog programa za 2022. godinu</w:t>
                                    </w:r>
                                  </w:p>
                                </w:sdtContent>
                              </w:sdt>
                              <w:p w:rsidR="00773D31" w:rsidRPr="00773D31" w:rsidRDefault="00656DF0">
                                <w:pPr>
                                  <w:pStyle w:val="Bezproreda"/>
                                  <w:spacing w:before="120"/>
                                  <w:rPr>
                                    <w:color w:val="595959" w:themeColor="text1" w:themeTint="A6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36"/>
                                      <w:szCs w:val="36"/>
                                    </w:rPr>
                                    <w:alias w:val="Podnaslov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773D31" w:rsidRPr="00773D31">
                                      <w:rPr>
                                        <w:color w:val="595959" w:themeColor="text1" w:themeTint="A6"/>
                                        <w:sz w:val="36"/>
                                        <w:szCs w:val="36"/>
                                      </w:rPr>
                                      <w:t>Izvještajno razdoblje: 1. siječnja 2022. - 30. lipnja 2022.</w:t>
                                    </w:r>
                                  </w:sdtContent>
                                </w:sdt>
                                <w:r w:rsidR="00773D31" w:rsidRPr="00773D31">
                                  <w:rPr>
                                    <w:color w:val="595959" w:themeColor="text1" w:themeTint="A6"/>
                                  </w:rPr>
                                  <w:t xml:space="preserve"> </w:t>
                                </w:r>
                              </w:p>
                              <w:p w:rsidR="00773D31" w:rsidRDefault="00773D31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62" o:spid="_x0000_s1026" type="#_x0000_t202" style="position:absolute;margin-left:0;margin-top:0;width:468pt;height:1in;z-index:251660800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="Tahoma" w:eastAsiaTheme="majorEastAsia" w:hAnsi="Tahoma" w:cs="Tahoma"/>
                              <w:b/>
                              <w:bCs/>
                              <w:caps/>
                              <w:color w:val="595959" w:themeColor="text1" w:themeTint="A6"/>
                              <w:sz w:val="52"/>
                              <w:szCs w:val="52"/>
                            </w:rPr>
                            <w:alias w:val="Naslov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773D31" w:rsidRPr="00773D31" w:rsidRDefault="00773D31">
                              <w:pPr>
                                <w:pStyle w:val="Bezproreda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595959" w:themeColor="text1" w:themeTint="A6"/>
                                  <w:sz w:val="68"/>
                                  <w:szCs w:val="68"/>
                                </w:rPr>
                              </w:pPr>
                              <w:r w:rsidRPr="00773D31">
                                <w:rPr>
                                  <w:rFonts w:ascii="Tahoma" w:eastAsiaTheme="majorEastAsia" w:hAnsi="Tahoma" w:cs="Tahoma"/>
                                  <w:b/>
                                  <w:bCs/>
                                  <w:caps/>
                                  <w:color w:val="595959" w:themeColor="text1" w:themeTint="A6"/>
                                  <w:sz w:val="52"/>
                                  <w:szCs w:val="52"/>
                                </w:rPr>
                                <w:t>Polugodišnje izvješće o provedbi provedbenog programa za 2022. godinu</w:t>
                              </w:r>
                            </w:p>
                          </w:sdtContent>
                        </w:sdt>
                        <w:p w:rsidR="00773D31" w:rsidRPr="00773D31" w:rsidRDefault="00656DF0">
                          <w:pPr>
                            <w:pStyle w:val="Bezproreda"/>
                            <w:spacing w:before="120"/>
                            <w:rPr>
                              <w:color w:val="595959" w:themeColor="text1" w:themeTint="A6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36"/>
                                <w:szCs w:val="36"/>
                              </w:rPr>
                              <w:alias w:val="Podnaslov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773D31" w:rsidRPr="00773D31">
                                <w:rPr>
                                  <w:color w:val="595959" w:themeColor="text1" w:themeTint="A6"/>
                                  <w:sz w:val="36"/>
                                  <w:szCs w:val="36"/>
                                </w:rPr>
                                <w:t>Izvještajno razdoblje: 1. siječnja 2022. - 30. lipnja 2022.</w:t>
                              </w:r>
                            </w:sdtContent>
                          </w:sdt>
                          <w:r w:rsidR="00773D31" w:rsidRPr="00773D31">
                            <w:rPr>
                              <w:color w:val="595959" w:themeColor="text1" w:themeTint="A6"/>
                            </w:rPr>
                            <w:t xml:space="preserve"> </w:t>
                          </w:r>
                        </w:p>
                        <w:p w:rsidR="00773D31" w:rsidRDefault="00773D31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Pr="007C1007">
            <w:rPr>
              <w:noProof/>
              <w:color w:val="595959" w:themeColor="text1" w:themeTint="A6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58752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1709420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3017520</wp:posOffset>
                        </wp:positionV>
                      </mc:Fallback>
                    </mc:AlternateContent>
                    <wp:extent cx="5494369" cy="5696712"/>
                    <wp:effectExtent l="0" t="0" r="0" b="3175"/>
                    <wp:wrapNone/>
                    <wp:docPr id="63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Prostoručno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Prostoručno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Prostoručno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Prostoručno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395EE140" id="Grupa 2" o:spid="_x0000_s1026" style="position:absolute;margin-left:0;margin-top:0;width:432.65pt;height:448.55pt;z-index:-251657728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">
                    <o:lock v:ext="edit" aspectratio="t"/>
                    <v:shape id="Prostoručno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Prostoručno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Prostoručno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Prostoručno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  <w:r w:rsidRPr="007C1007">
            <w:rPr>
              <w:noProof/>
              <w:color w:val="595959" w:themeColor="text1" w:themeTint="A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5943600" cy="374904"/>
                    <wp:effectExtent l="0" t="0" r="0" b="2540"/>
                    <wp:wrapNone/>
                    <wp:docPr id="69" name="Tekstni okvir 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749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3D31" w:rsidRDefault="00656DF0" w:rsidP="00773D31">
                                <w:pPr>
                                  <w:pStyle w:val="Bezproreda"/>
                                  <w:jc w:val="right"/>
                                  <w:rPr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="Tahoma" w:eastAsiaTheme="minorHAnsi" w:hAnsi="Tahoma" w:cs="Tahoma"/>
                                      <w:bCs/>
                                      <w:color w:val="595959" w:themeColor="text1" w:themeTint="A6"/>
                                      <w:sz w:val="36"/>
                                      <w:szCs w:val="36"/>
                                      <w:lang w:eastAsia="en-US"/>
                                    </w:rPr>
                                    <w:alias w:val="Škola"/>
                                    <w:tag w:val="Škola"/>
                                    <w:id w:val="1850680582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773D31" w:rsidRPr="00773D31">
                                      <w:rPr>
                                        <w:rFonts w:ascii="Tahoma" w:eastAsiaTheme="minorHAnsi" w:hAnsi="Tahoma" w:cs="Tahoma"/>
                                        <w:bCs/>
                                        <w:color w:val="595959" w:themeColor="text1" w:themeTint="A6"/>
                                        <w:sz w:val="36"/>
                                        <w:szCs w:val="36"/>
                                        <w:lang w:eastAsia="en-US"/>
                                      </w:rPr>
                                      <w:t xml:space="preserve">Nositelj izrade: OPĆINA </w:t>
                                    </w:r>
                                    <w:r w:rsidR="00C93FE9">
                                      <w:rPr>
                                        <w:rFonts w:ascii="Tahoma" w:eastAsiaTheme="minorHAnsi" w:hAnsi="Tahoma" w:cs="Tahoma"/>
                                        <w:bCs/>
                                        <w:color w:val="595959" w:themeColor="text1" w:themeTint="A6"/>
                                        <w:sz w:val="36"/>
                                        <w:szCs w:val="36"/>
                                        <w:lang w:eastAsia="en-US"/>
                                      </w:rPr>
                                      <w:t>PETLOVAC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Tečaj"/>
                                  <w:tag w:val="Tečaj"/>
                                  <w:id w:val="1717703537"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773D31" w:rsidRPr="00773D31" w:rsidRDefault="00773D31">
                                    <w:pPr>
                                      <w:pStyle w:val="Bezproreda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773D31"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Srpanj 2022.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kstni okvir 69" o:spid="_x0000_s1027" type="#_x0000_t202" style="position:absolute;margin-left:0;margin-top:0;width:468pt;height:29.5pt;z-index:251655680;visibility:visible;mso-wrap-style:square;mso-width-percent:765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765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" filled="f" stroked="f" strokeweight=".5pt">
                    <v:textbox style="mso-fit-shape-to-text:t" inset="0,0,0,0">
                      <w:txbxContent>
                        <w:p w:rsidR="00773D31" w:rsidRDefault="00656DF0" w:rsidP="00773D31">
                          <w:pPr>
                            <w:pStyle w:val="Bezproreda"/>
                            <w:jc w:val="right"/>
                            <w:rPr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="Tahoma" w:eastAsiaTheme="minorHAnsi" w:hAnsi="Tahoma" w:cs="Tahoma"/>
                                <w:bCs/>
                                <w:color w:val="595959" w:themeColor="text1" w:themeTint="A6"/>
                                <w:sz w:val="36"/>
                                <w:szCs w:val="36"/>
                                <w:lang w:eastAsia="en-US"/>
                              </w:rPr>
                              <w:alias w:val="Škola"/>
                              <w:tag w:val="Škola"/>
                              <w:id w:val="1850680582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773D31" w:rsidRPr="00773D31">
                                <w:rPr>
                                  <w:rFonts w:ascii="Tahoma" w:eastAsiaTheme="minorHAnsi" w:hAnsi="Tahoma" w:cs="Tahoma"/>
                                  <w:bCs/>
                                  <w:color w:val="595959" w:themeColor="text1" w:themeTint="A6"/>
                                  <w:sz w:val="36"/>
                                  <w:szCs w:val="36"/>
                                  <w:lang w:eastAsia="en-US"/>
                                </w:rPr>
                                <w:t xml:space="preserve">Nositelj izrade: OPĆINA </w:t>
                              </w:r>
                              <w:r w:rsidR="00C93FE9">
                                <w:rPr>
                                  <w:rFonts w:ascii="Tahoma" w:eastAsiaTheme="minorHAnsi" w:hAnsi="Tahoma" w:cs="Tahoma"/>
                                  <w:bCs/>
                                  <w:color w:val="595959" w:themeColor="text1" w:themeTint="A6"/>
                                  <w:sz w:val="36"/>
                                  <w:szCs w:val="36"/>
                                  <w:lang w:eastAsia="en-US"/>
                                </w:rPr>
                                <w:t>PETLOVAC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Tečaj"/>
                            <w:tag w:val="Tečaj"/>
                            <w:id w:val="1717703537"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EndPr/>
                          <w:sdtContent>
                            <w:p w:rsidR="00773D31" w:rsidRPr="00773D31" w:rsidRDefault="00773D31">
                              <w:pPr>
                                <w:pStyle w:val="Bezproreda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773D31"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Srpanj 2022.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</w:p>
        <w:p w:rsidR="00773D31" w:rsidRPr="007C1007" w:rsidRDefault="00773D31" w:rsidP="007C1007">
          <w:pPr>
            <w:spacing w:line="360" w:lineRule="auto"/>
            <w:rPr>
              <w:color w:val="595959" w:themeColor="text1" w:themeTint="A6"/>
              <w:sz w:val="36"/>
              <w:szCs w:val="36"/>
            </w:rPr>
          </w:pPr>
          <w:r w:rsidRPr="007C1007">
            <w:rPr>
              <w:color w:val="595959" w:themeColor="text1" w:themeTint="A6"/>
              <w:sz w:val="36"/>
              <w:szCs w:val="36"/>
            </w:rPr>
            <w:br w:type="page"/>
          </w:r>
        </w:p>
      </w:sdtContent>
    </w:sdt>
    <w:sdt>
      <w:sdtPr>
        <w:rPr>
          <w:rFonts w:ascii="Tahoma" w:eastAsiaTheme="minorHAnsi" w:hAnsi="Tahoma" w:cs="Tahoma"/>
          <w:b/>
          <w:color w:val="595959" w:themeColor="text1" w:themeTint="A6"/>
          <w:sz w:val="24"/>
          <w:szCs w:val="24"/>
          <w:lang w:eastAsia="en-US"/>
        </w:rPr>
        <w:id w:val="-92945747"/>
        <w:docPartObj>
          <w:docPartGallery w:val="Table of Contents"/>
          <w:docPartUnique/>
        </w:docPartObj>
      </w:sdtPr>
      <w:sdtEndPr>
        <w:rPr>
          <w:bCs/>
          <w:color w:val="595959" w:themeColor="text1" w:themeTint="A6"/>
        </w:rPr>
      </w:sdtEndPr>
      <w:sdtContent>
        <w:p w:rsidR="004053F3" w:rsidRPr="007C1007" w:rsidRDefault="004053F3" w:rsidP="007C1007">
          <w:pPr>
            <w:pStyle w:val="TOCNaslov"/>
            <w:spacing w:line="360" w:lineRule="auto"/>
            <w:jc w:val="center"/>
            <w:rPr>
              <w:color w:val="595959" w:themeColor="text1" w:themeTint="A6"/>
            </w:rPr>
          </w:pPr>
          <w:r w:rsidRPr="007C1007">
            <w:rPr>
              <w:color w:val="595959" w:themeColor="text1" w:themeTint="A6"/>
            </w:rPr>
            <w:t>Sadržaj</w:t>
          </w:r>
        </w:p>
        <w:p w:rsidR="00773D31" w:rsidRPr="007C1007" w:rsidRDefault="00773D31" w:rsidP="007C1007">
          <w:pPr>
            <w:spacing w:line="360" w:lineRule="auto"/>
            <w:rPr>
              <w:color w:val="595959" w:themeColor="text1" w:themeTint="A6"/>
              <w:lang w:eastAsia="hr-HR"/>
            </w:rPr>
          </w:pPr>
        </w:p>
        <w:p w:rsidR="00033478" w:rsidRDefault="004053F3">
          <w:pPr>
            <w:pStyle w:val="Sadraj1"/>
            <w:tabs>
              <w:tab w:val="left" w:pos="660"/>
              <w:tab w:val="right" w:leader="dot" w:pos="935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hr-HR"/>
            </w:rPr>
          </w:pPr>
          <w:r w:rsidRPr="007C1007">
            <w:rPr>
              <w:color w:val="595959" w:themeColor="text1" w:themeTint="A6"/>
            </w:rPr>
            <w:fldChar w:fldCharType="begin"/>
          </w:r>
          <w:r w:rsidRPr="007C1007">
            <w:rPr>
              <w:color w:val="595959" w:themeColor="text1" w:themeTint="A6"/>
            </w:rPr>
            <w:instrText xml:space="preserve"> TOC \o "1-3" \h \z \u </w:instrText>
          </w:r>
          <w:r w:rsidRPr="007C1007">
            <w:rPr>
              <w:color w:val="595959" w:themeColor="text1" w:themeTint="A6"/>
            </w:rPr>
            <w:fldChar w:fldCharType="separate"/>
          </w:r>
          <w:hyperlink w:anchor="_Toc110251075" w:history="1">
            <w:r w:rsidR="00033478" w:rsidRPr="00812FDA">
              <w:rPr>
                <w:rStyle w:val="Hiperveza"/>
                <w:noProof/>
                <w:color w:val="5959FF" w:themeColor="hyperlink" w:themeTint="A6"/>
              </w:rPr>
              <w:t>1.</w:t>
            </w:r>
            <w:r w:rsidR="00033478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hr-HR"/>
              </w:rPr>
              <w:tab/>
            </w:r>
            <w:r w:rsidR="00033478" w:rsidRPr="00812FDA">
              <w:rPr>
                <w:rStyle w:val="Hiperveza"/>
                <w:noProof/>
                <w:color w:val="5959FF" w:themeColor="hyperlink" w:themeTint="A6"/>
              </w:rPr>
              <w:t>PREGLED STANJA U UPRAVNOM PODRUČJU</w:t>
            </w:r>
            <w:r w:rsidR="00033478">
              <w:rPr>
                <w:noProof/>
                <w:webHidden/>
              </w:rPr>
              <w:tab/>
            </w:r>
            <w:r w:rsidR="00033478">
              <w:rPr>
                <w:noProof/>
                <w:webHidden/>
              </w:rPr>
              <w:fldChar w:fldCharType="begin"/>
            </w:r>
            <w:r w:rsidR="00033478">
              <w:rPr>
                <w:noProof/>
                <w:webHidden/>
              </w:rPr>
              <w:instrText xml:space="preserve"> PAGEREF _Toc110251075 \h </w:instrText>
            </w:r>
            <w:r w:rsidR="00033478">
              <w:rPr>
                <w:noProof/>
                <w:webHidden/>
              </w:rPr>
            </w:r>
            <w:r w:rsidR="00033478">
              <w:rPr>
                <w:noProof/>
                <w:webHidden/>
              </w:rPr>
              <w:fldChar w:fldCharType="separate"/>
            </w:r>
            <w:r w:rsidR="00033478">
              <w:rPr>
                <w:noProof/>
                <w:webHidden/>
              </w:rPr>
              <w:t>2</w:t>
            </w:r>
            <w:r w:rsidR="00033478">
              <w:rPr>
                <w:noProof/>
                <w:webHidden/>
              </w:rPr>
              <w:fldChar w:fldCharType="end"/>
            </w:r>
          </w:hyperlink>
        </w:p>
        <w:p w:rsidR="00033478" w:rsidRDefault="00033478">
          <w:pPr>
            <w:pStyle w:val="Sadraj1"/>
            <w:tabs>
              <w:tab w:val="left" w:pos="660"/>
              <w:tab w:val="right" w:leader="dot" w:pos="935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hr-HR"/>
            </w:rPr>
          </w:pPr>
          <w:hyperlink w:anchor="_Toc110251076" w:history="1">
            <w:r w:rsidRPr="00812FDA">
              <w:rPr>
                <w:rStyle w:val="Hiperveza"/>
                <w:noProof/>
                <w:color w:val="5959FF" w:themeColor="hyperlink" w:themeTint="A6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hr-HR"/>
              </w:rPr>
              <w:tab/>
            </w:r>
            <w:r w:rsidRPr="00812FDA">
              <w:rPr>
                <w:rStyle w:val="Hiperveza"/>
                <w:noProof/>
                <w:color w:val="5959FF" w:themeColor="hyperlink" w:themeTint="A6"/>
              </w:rPr>
              <w:t>IZVJEŠĆE O NAPRETKU U PROVEDBI MJERA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_Toc110251076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3478" w:rsidRDefault="00033478">
          <w:pPr>
            <w:pStyle w:val="Sadraj1"/>
            <w:tabs>
              <w:tab w:val="left" w:pos="660"/>
              <w:tab w:val="right" w:leader="dot" w:pos="935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hr-HR"/>
            </w:rPr>
          </w:pPr>
          <w:hyperlink w:anchor="_Toc110251077" w:history="1">
            <w:r w:rsidRPr="00812FDA">
              <w:rPr>
                <w:rStyle w:val="Hiperveza"/>
                <w:noProof/>
                <w:color w:val="5959FF" w:themeColor="hyperlink" w:themeTint="A6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hr-HR"/>
              </w:rPr>
              <w:tab/>
            </w:r>
            <w:r w:rsidRPr="00812FDA">
              <w:rPr>
                <w:rStyle w:val="Hiperveza"/>
                <w:noProof/>
                <w:color w:val="5959FF" w:themeColor="hyperlink" w:themeTint="A6"/>
              </w:rPr>
              <w:t>DOPRINOS OSTVARENJU CILJEVA JAVNIH POLITIKA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_Toc110251077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53F3" w:rsidRPr="007C1007" w:rsidRDefault="004053F3" w:rsidP="007C1007">
          <w:pPr>
            <w:spacing w:line="360" w:lineRule="auto"/>
            <w:rPr>
              <w:color w:val="595959" w:themeColor="text1" w:themeTint="A6"/>
            </w:rPr>
          </w:pPr>
          <w:r w:rsidRPr="007C1007">
            <w:rPr>
              <w:bCs/>
              <w:color w:val="595959" w:themeColor="text1" w:themeTint="A6"/>
            </w:rPr>
            <w:fldChar w:fldCharType="end"/>
          </w:r>
        </w:p>
      </w:sdtContent>
    </w:sdt>
    <w:p w:rsidR="004053F3" w:rsidRPr="007C1007" w:rsidRDefault="004053F3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773D31" w:rsidRPr="007C1007" w:rsidRDefault="00773D31" w:rsidP="007C1007">
      <w:pPr>
        <w:pStyle w:val="Odlomakpopisa"/>
        <w:spacing w:line="360" w:lineRule="auto"/>
        <w:jc w:val="both"/>
        <w:rPr>
          <w:color w:val="595959" w:themeColor="text1" w:themeTint="A6"/>
        </w:rPr>
      </w:pPr>
    </w:p>
    <w:p w:rsidR="004053F3" w:rsidRPr="007C1007" w:rsidRDefault="004053F3" w:rsidP="007C1007">
      <w:pPr>
        <w:pStyle w:val="Odlomakpopisa"/>
        <w:numPr>
          <w:ilvl w:val="0"/>
          <w:numId w:val="2"/>
        </w:numPr>
        <w:spacing w:line="360" w:lineRule="auto"/>
        <w:jc w:val="both"/>
        <w:outlineLvl w:val="0"/>
        <w:rPr>
          <w:color w:val="595959" w:themeColor="text1" w:themeTint="A6"/>
        </w:rPr>
      </w:pPr>
      <w:bookmarkStart w:id="0" w:name="_Toc110251075"/>
      <w:r w:rsidRPr="007C1007">
        <w:rPr>
          <w:color w:val="595959" w:themeColor="text1" w:themeTint="A6"/>
        </w:rPr>
        <w:lastRenderedPageBreak/>
        <w:t>PREGLED STANJA U UPRAVNOM PODRUČJU</w:t>
      </w:r>
      <w:bookmarkEnd w:id="0"/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Provedbeni program je kratkoročni akt strateškog planiranja na lokalnoj razini koji opisuje i osigurava postizanje posebnih razvojnih ciljeva te stvara poveznicu između srednjoročnih strateških akata i proračuna Općine. </w:t>
      </w:r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Provedbeni program Općine </w:t>
      </w:r>
      <w:r w:rsidRPr="007C1007">
        <w:rPr>
          <w:b w:val="0"/>
          <w:bCs/>
          <w:color w:val="595959" w:themeColor="text1" w:themeTint="A6"/>
          <w:sz w:val="22"/>
          <w:szCs w:val="22"/>
        </w:rPr>
        <w:t>Petlovac</w:t>
      </w: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 za razdoblje 2021.-2025. donesen je za razdoblje trajanja aktualnog mandata izvršnog tijela s ciljem ostvarenja značajnog napretka u svim područjima razvoja.</w:t>
      </w:r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U izvještajnom razdoblju od 01.01.2022. godine do 30.06.2022. godine poslovi Općine odvijali su se u uvjetima zahtjevne i izazovne gospodarske, zdravstvene i opće društvene situacije. Iako su planirane mjere realizirane sukladno donesenim planovima neminovno je da će porast cijena uzrokovati izdvajanje još više financijskih sredstava za tekuće i buduće investicije i održavanje. Također, operativni programi za novo financijsko razdoblje Europske unije prihvaćeni su kasnije od planiranog što dovodi do toga da je realizacija određenih ciljeva uvjetovana nemogućnošću prijave na natječaje tijekom 2022. godine. </w:t>
      </w:r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>U predmetnom izvještajnom razdoblju, a uslijed narušenih odnosa na tržištu nabave građevinskih materijala i usluga, nije bilo odgođenih plaćanja izvođačima radova, isporučiteljima roba i pružateljima usluga.</w:t>
      </w:r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>U prvih šest mjeseci godine nije bilo promjena u kadrovskoj strukturi, stoga je operativno funkcioniranje općine bilo uobičajeno i u tom smislu.</w:t>
      </w:r>
    </w:p>
    <w:p w:rsidR="000F38E8" w:rsidRPr="007C1007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Općina </w:t>
      </w:r>
      <w:r w:rsidRPr="007C1007">
        <w:rPr>
          <w:b w:val="0"/>
          <w:bCs/>
          <w:color w:val="595959" w:themeColor="text1" w:themeTint="A6"/>
          <w:sz w:val="22"/>
          <w:szCs w:val="22"/>
        </w:rPr>
        <w:t>Petlovac</w:t>
      </w:r>
      <w:r w:rsidRPr="007C1007">
        <w:rPr>
          <w:b w:val="0"/>
          <w:bCs/>
          <w:color w:val="595959" w:themeColor="text1" w:themeTint="A6"/>
          <w:sz w:val="22"/>
          <w:szCs w:val="22"/>
        </w:rPr>
        <w:t xml:space="preserve"> nastavlja s provedbom mjera i aktivnosti utvrđenih Provedbenim programom za razdoblje 2021.-2025. s ciljem stvaranja kvalitetnije životne sredine. To i dalje podrazumijeva ulaganja u komunalnu i gospodarsku infrastrukturu, ulaganje u ljudske resurse, održivi razvoj, međusektorsku suradnju te korištenje sredstava iz EU fondova.</w:t>
      </w:r>
    </w:p>
    <w:p w:rsidR="004A365A" w:rsidRDefault="004A365A" w:rsidP="007C1007">
      <w:pPr>
        <w:spacing w:line="360" w:lineRule="auto"/>
        <w:jc w:val="both"/>
        <w:rPr>
          <w:color w:val="595959" w:themeColor="text1" w:themeTint="A6"/>
        </w:rPr>
      </w:pPr>
    </w:p>
    <w:p w:rsidR="00E4135F" w:rsidRDefault="00E4135F" w:rsidP="007C1007">
      <w:pPr>
        <w:spacing w:line="360" w:lineRule="auto"/>
        <w:jc w:val="both"/>
        <w:rPr>
          <w:color w:val="595959" w:themeColor="text1" w:themeTint="A6"/>
        </w:rPr>
      </w:pPr>
    </w:p>
    <w:p w:rsidR="00E4135F" w:rsidRPr="007C1007" w:rsidRDefault="00E4135F" w:rsidP="007C1007">
      <w:pPr>
        <w:spacing w:line="360" w:lineRule="auto"/>
        <w:jc w:val="both"/>
        <w:rPr>
          <w:color w:val="595959" w:themeColor="text1" w:themeTint="A6"/>
        </w:rPr>
      </w:pPr>
    </w:p>
    <w:p w:rsidR="007C1007" w:rsidRPr="007C1007" w:rsidRDefault="007C1007" w:rsidP="007C1007">
      <w:pPr>
        <w:spacing w:line="360" w:lineRule="auto"/>
        <w:jc w:val="both"/>
        <w:rPr>
          <w:color w:val="595959" w:themeColor="text1" w:themeTint="A6"/>
        </w:rPr>
      </w:pPr>
    </w:p>
    <w:p w:rsidR="004A365A" w:rsidRDefault="004053F3" w:rsidP="007C1007">
      <w:pPr>
        <w:pStyle w:val="Odlomakpopisa"/>
        <w:numPr>
          <w:ilvl w:val="0"/>
          <w:numId w:val="2"/>
        </w:numPr>
        <w:spacing w:line="360" w:lineRule="auto"/>
        <w:jc w:val="both"/>
        <w:outlineLvl w:val="0"/>
        <w:rPr>
          <w:color w:val="595959" w:themeColor="text1" w:themeTint="A6"/>
        </w:rPr>
      </w:pPr>
      <w:bookmarkStart w:id="1" w:name="_Toc110251076"/>
      <w:r w:rsidRPr="007C1007">
        <w:rPr>
          <w:color w:val="595959" w:themeColor="text1" w:themeTint="A6"/>
        </w:rPr>
        <w:lastRenderedPageBreak/>
        <w:t>IZVJEŠĆE O NAPRETKU U PROVEDBI MJERA</w:t>
      </w:r>
      <w:bookmarkEnd w:id="1"/>
    </w:p>
    <w:p w:rsidR="007C1007" w:rsidRPr="007C1007" w:rsidRDefault="007C1007" w:rsidP="007C1007">
      <w:pPr>
        <w:pStyle w:val="Odlomakpopisa"/>
        <w:spacing w:line="360" w:lineRule="auto"/>
        <w:jc w:val="both"/>
        <w:outlineLvl w:val="0"/>
        <w:rPr>
          <w:color w:val="595959" w:themeColor="text1" w:themeTint="A6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Komunalna infrastruktura i promet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 xml:space="preserve">Svrha provedbe ove mjere je osiguravanje kvalitetnih komunalnih usluga u svim naseljima u obuhvatu Općine Petlovac u skladu sa suvremenim tehničkim, ekološkim  i drugim društvenim i civilizacijskim standardima, što podrazumijeva dostupnu električnu energiju, javnu rasvjetu, vodoopskrbu, kanalizaciju, opskrbu plinom, internet i telekomunikacije, pogrebne usluge i drugo. Općina provodi aktivnosti i projekte u okviru ove mjere sukladno svom zakonskom djelokrugu, a najvišu odgovornost za realizaciju u pravilu imaju druga javno-pravna tijela (HEP Grupa, Baranjska čistoća d.o.o., Hrvatske vode, Hrvatske pošte i drugi). 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Proračun Općine Petlovac uglavnom svake godine predviđa sredstva namijenjena provedbi sljedećih aktivnosti: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Održavanje javnih zelenih površina,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Odražavanje nerazvrstanih cesta,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Održavanje javne rasvjete</w:t>
      </w:r>
      <w:r w:rsidR="009428D7">
        <w:rPr>
          <w:rFonts w:eastAsia="MS Mincho"/>
          <w:b w:val="0"/>
          <w:color w:val="595959" w:themeColor="text1" w:themeTint="A6"/>
          <w:sz w:val="22"/>
          <w:szCs w:val="22"/>
        </w:rPr>
        <w:t>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Održavanje građevina javne odvodnje oborinskih voda,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Uređenje kanala za odvodnju oborinskih voda,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Sufinanciranje priključaka javnih objekata na vodoopskrbnu mrežu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Sufinanciranje priključenja stanovništva na vodoopskrbni sustav,</w:t>
      </w:r>
    </w:p>
    <w:p w:rsidR="000F38E8" w:rsidRPr="007C1007" w:rsidRDefault="000F38E8" w:rsidP="007C1007">
      <w:pPr>
        <w:pStyle w:val="Odlomakpopisa"/>
        <w:numPr>
          <w:ilvl w:val="0"/>
          <w:numId w:val="7"/>
        </w:num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Ostale komunalne djelatnosti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Od kapitalnih projekata, u okviru ove mjere Općina Petlovac u razdoblju aktualnog mandata načelnika općinskog vijeća planira sljedeće projekte:</w:t>
      </w:r>
    </w:p>
    <w:p w:rsidR="000F38E8" w:rsidRPr="009428D7" w:rsidRDefault="000F38E8" w:rsidP="009428D7">
      <w:pPr>
        <w:pStyle w:val="Odlomakpopisa"/>
        <w:numPr>
          <w:ilvl w:val="0"/>
          <w:numId w:val="32"/>
        </w:num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Izgradnja niskonaponske mreže i javne rasvjete na betonskim stupovima u </w:t>
      </w:r>
      <w:proofErr w:type="spellStart"/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>Torjancima</w:t>
      </w:r>
      <w:proofErr w:type="spellEnd"/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, </w:t>
      </w:r>
    </w:p>
    <w:p w:rsidR="000F38E8" w:rsidRPr="009428D7" w:rsidRDefault="000F38E8" w:rsidP="009428D7">
      <w:pPr>
        <w:pStyle w:val="Odlomakpopisa"/>
        <w:numPr>
          <w:ilvl w:val="0"/>
          <w:numId w:val="32"/>
        </w:num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bookmarkStart w:id="2" w:name="_Hlk110241043"/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Izgradnja niskonaponske mreže i javne rasvjete na betonskim stupovima u Baranjskom Petrovom Selu, </w:t>
      </w:r>
    </w:p>
    <w:bookmarkEnd w:id="2"/>
    <w:p w:rsidR="000F38E8" w:rsidRPr="009428D7" w:rsidRDefault="000F38E8" w:rsidP="009428D7">
      <w:pPr>
        <w:pStyle w:val="Odlomakpopisa"/>
        <w:numPr>
          <w:ilvl w:val="0"/>
          <w:numId w:val="32"/>
        </w:num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Izgradnja niskonaponske mreže i javne rasvjete na betonskim stupovima u Novom Bezdanu </w:t>
      </w:r>
      <w:bookmarkStart w:id="3" w:name="_Hlk110241145"/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Sufinanciranje vodocrpilišta Topolje i Prosine  (projekt Svjetske banke), </w:t>
      </w:r>
    </w:p>
    <w:bookmarkEnd w:id="3"/>
    <w:p w:rsidR="000F38E8" w:rsidRPr="009428D7" w:rsidRDefault="000F38E8" w:rsidP="009428D7">
      <w:pPr>
        <w:pStyle w:val="Odlomakpopisa"/>
        <w:numPr>
          <w:ilvl w:val="0"/>
          <w:numId w:val="32"/>
        </w:num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Izgradnja mikro mreže naselja Novi Bezdan (opskrba vodom), </w:t>
      </w:r>
    </w:p>
    <w:p w:rsidR="000F38E8" w:rsidRPr="009428D7" w:rsidRDefault="000F38E8" w:rsidP="009428D7">
      <w:pPr>
        <w:pStyle w:val="Odlomakpopisa"/>
        <w:numPr>
          <w:ilvl w:val="0"/>
          <w:numId w:val="32"/>
        </w:num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9428D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Izgradnja staza na grobljima te postavljanje ograde, </w:t>
      </w:r>
    </w:p>
    <w:p w:rsidR="00BD61D1" w:rsidRPr="007C1007" w:rsidRDefault="00BD61D1" w:rsidP="007C1007">
      <w:pPr>
        <w:pStyle w:val="Odlomakpopisa"/>
        <w:spacing w:line="360" w:lineRule="auto"/>
        <w:ind w:left="374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lastRenderedPageBreak/>
        <w:t>POKAZATELJI:</w:t>
      </w:r>
    </w:p>
    <w:p w:rsidR="00BD61D1" w:rsidRPr="007C1007" w:rsidRDefault="00BD61D1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novih rasvjetnih tijela</w:t>
      </w:r>
    </w:p>
    <w:p w:rsidR="00BD61D1" w:rsidRPr="007C1007" w:rsidRDefault="00BD61D1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novih priključaka na sustav</w:t>
      </w: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 xml:space="preserve"> (odvodnja)</w:t>
      </w:r>
    </w:p>
    <w:p w:rsidR="00BD61D1" w:rsidRPr="007C1007" w:rsidRDefault="00BD61D1" w:rsidP="007C1007">
      <w:pPr>
        <w:spacing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Udio objekata priključenih na sustav (%)</w:t>
      </w: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 xml:space="preserve"> (vodoopskrba)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BD61D1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957.569,20 kn</w:t>
      </w:r>
      <w:r w:rsidR="00BD61D1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3C0B36" w:rsidRPr="007C1007">
        <w:rPr>
          <w:rFonts w:eastAsia="MS Mincho"/>
          <w:b w:val="0"/>
          <w:color w:val="595959" w:themeColor="text1" w:themeTint="A6"/>
          <w:sz w:val="22"/>
          <w:szCs w:val="22"/>
        </w:rPr>
        <w:t>Izgradnja niskonaponske mreže i javne rasvjete na betonskim stupovima u Luču</w:t>
      </w:r>
      <w:r w:rsidR="003C0B36">
        <w:rPr>
          <w:rFonts w:eastAsia="MS Mincho"/>
          <w:b w:val="0"/>
          <w:color w:val="595959" w:themeColor="text1" w:themeTint="A6"/>
          <w:sz w:val="22"/>
          <w:szCs w:val="22"/>
        </w:rPr>
        <w:t xml:space="preserve"> završena je </w:t>
      </w:r>
      <w:r w:rsidR="003C0B36" w:rsidRPr="007C1007">
        <w:rPr>
          <w:rFonts w:eastAsia="MS Mincho"/>
          <w:b w:val="0"/>
          <w:color w:val="595959" w:themeColor="text1" w:themeTint="A6"/>
          <w:sz w:val="22"/>
          <w:szCs w:val="22"/>
        </w:rPr>
        <w:t>2021.</w:t>
      </w:r>
      <w:r w:rsidR="003C0B36">
        <w:rPr>
          <w:rFonts w:eastAsia="MS Mincho"/>
          <w:b w:val="0"/>
          <w:color w:val="595959" w:themeColor="text1" w:themeTint="A6"/>
          <w:sz w:val="22"/>
          <w:szCs w:val="22"/>
        </w:rPr>
        <w:t>, no do 30.6.2022. preostala su završna plaćanja. Isto je i s projektom i</w:t>
      </w:r>
      <w:r w:rsidR="003C0B36" w:rsidRPr="00722F72">
        <w:rPr>
          <w:rFonts w:eastAsia="MS Mincho"/>
          <w:b w:val="0"/>
          <w:color w:val="595959" w:themeColor="text1" w:themeTint="A6"/>
          <w:sz w:val="22"/>
          <w:szCs w:val="22"/>
        </w:rPr>
        <w:t>zgradnj</w:t>
      </w:r>
      <w:r w:rsidR="003C0B36">
        <w:rPr>
          <w:rFonts w:eastAsia="MS Mincho"/>
          <w:b w:val="0"/>
          <w:color w:val="595959" w:themeColor="text1" w:themeTint="A6"/>
          <w:sz w:val="22"/>
          <w:szCs w:val="22"/>
        </w:rPr>
        <w:t>e</w:t>
      </w:r>
      <w:r w:rsidR="003C0B36" w:rsidRPr="00722F72">
        <w:rPr>
          <w:rFonts w:eastAsia="MS Mincho"/>
          <w:b w:val="0"/>
          <w:color w:val="595959" w:themeColor="text1" w:themeTint="A6"/>
          <w:sz w:val="22"/>
          <w:szCs w:val="22"/>
        </w:rPr>
        <w:t xml:space="preserve"> niskonaponske mreže i javne rasvjete na betonskim stupovima u </w:t>
      </w:r>
      <w:proofErr w:type="spellStart"/>
      <w:r w:rsidR="003C0B36" w:rsidRPr="00722F72">
        <w:rPr>
          <w:rFonts w:eastAsia="MS Mincho"/>
          <w:b w:val="0"/>
          <w:color w:val="595959" w:themeColor="text1" w:themeTint="A6"/>
          <w:sz w:val="22"/>
          <w:szCs w:val="22"/>
        </w:rPr>
        <w:t>Torjancima</w:t>
      </w:r>
      <w:proofErr w:type="spellEnd"/>
      <w:r w:rsidR="003C0B36">
        <w:rPr>
          <w:rFonts w:eastAsia="MS Mincho"/>
          <w:b w:val="0"/>
          <w:color w:val="595959" w:themeColor="text1" w:themeTint="A6"/>
          <w:sz w:val="22"/>
          <w:szCs w:val="22"/>
        </w:rPr>
        <w:t xml:space="preserve">. 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O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drađena 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je i 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javna rasvjeta 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u dijelu K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olodvorske ulice 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u sklopu projekta i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>zgradnj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e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niskonaponske mreže i javne rasvjete na betonskim stupovima u Baranjskom Petrovom Selu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. U tijeku je i s</w:t>
      </w:r>
      <w:r w:rsidR="003C0B36" w:rsidRPr="00722F72">
        <w:rPr>
          <w:rFonts w:eastAsia="MS Mincho"/>
          <w:b w:val="0"/>
          <w:bCs/>
          <w:color w:val="595959" w:themeColor="text1" w:themeTint="A6"/>
          <w:sz w:val="22"/>
          <w:szCs w:val="22"/>
        </w:rPr>
        <w:t>ufinanciranje vodocrpilišta Topolje i Prosine  (projekt Svjetske banke)</w:t>
      </w:r>
      <w:r w:rsidR="003C0B36">
        <w:rPr>
          <w:rFonts w:eastAsia="MS Mincho"/>
          <w:b w:val="0"/>
          <w:bCs/>
          <w:color w:val="595959" w:themeColor="text1" w:themeTint="A6"/>
          <w:sz w:val="22"/>
          <w:szCs w:val="22"/>
        </w:rPr>
        <w:t>. Realizacija ostalih planiranih kapitalnih projekata nije započela. Postavljeno je ukupno 15 novih rasvjetnih tijela, a druga redovna održavanja tekla su prema planiranoj dinamici.</w:t>
      </w:r>
    </w:p>
    <w:p w:rsidR="003C0B36" w:rsidRDefault="003C0B36" w:rsidP="003C0B36">
      <w:pPr>
        <w:pStyle w:val="Odlomakpopisa"/>
        <w:spacing w:after="0" w:line="360" w:lineRule="auto"/>
        <w:jc w:val="both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3C0B36" w:rsidRDefault="003C0B36" w:rsidP="003C0B36">
      <w:pPr>
        <w:pStyle w:val="Odlomakpopisa"/>
        <w:spacing w:after="0" w:line="360" w:lineRule="auto"/>
        <w:jc w:val="both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Uređenje naselja i stanovanje i zaštita okoliša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Smisao i svrha ove mjere je osiguravanje kvalitetnih uvjeta za život svih stanovnika na cjelokupnom području Općine Petlovac održavanjem i unaprjeđenjem javne infrastrukture koja obuhvaća poslovne zgrade kojima raspolaže Općina, raznu javnu društvenu infrastrukturu (društveni domovi, domovi kulture i slično),  dječja igrališta, zelene i druge javne površine. Mjera također obuhvaća i aktivnosti i projekte iz područja zaštite okoliša i zbrinjavanja otpada.</w:t>
      </w:r>
    </w:p>
    <w:p w:rsidR="000F38E8" w:rsidRPr="007C1007" w:rsidRDefault="000F38E8" w:rsidP="007C1007">
      <w:p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Pod redovne aktivnosti koje se uobičajeno financiraju općinskim proračunom spadaju sljedeće: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Izmjene i dopune prostorno planske dokumentacije, 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Financiranje javnih radova i zimske službe,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Održavanje i uređenje zelenih površina,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Održavanje i uređenje ostalih javnih površina,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Tekuće održavanje društvenih domova, domova kulture i ostalih javnih objekata koje koriste stanovnici, a kojima raspolaže Općina Petlovac,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Održavanje postojećih i izgradnja novih dječjih igrališta, 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lastRenderedPageBreak/>
        <w:t xml:space="preserve">Sanacija divljih odlagališta, 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Nabava kontejnera i kanti za razvrstavanje otpada, 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Borba protiv komaraca,</w:t>
      </w:r>
    </w:p>
    <w:p w:rsidR="000F38E8" w:rsidRPr="00423B1E" w:rsidRDefault="000F38E8" w:rsidP="00423B1E">
      <w:pPr>
        <w:pStyle w:val="Odlomakpopisa"/>
        <w:numPr>
          <w:ilvl w:val="0"/>
          <w:numId w:val="33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Provođenje deratizacije,</w:t>
      </w:r>
    </w:p>
    <w:p w:rsidR="002965D5" w:rsidRPr="007C1007" w:rsidRDefault="002965D5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javnih objekata u funkciji i na raspolaganju lokalnoj zajednici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M2 održavanih parkova i zelenih površina na području JLS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dječjih igrališta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BD61D1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193.052,81 kn</w:t>
      </w:r>
      <w:r w:rsidR="00BD61D1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722F72" w:rsidRPr="00722F72" w:rsidRDefault="002965D5" w:rsidP="00722F72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423B1E" w:rsidRP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>u sklopu provedbe mjere nisu provođene nove kapitalne investicije</w:t>
      </w:r>
      <w:r w:rsidR="00423B1E">
        <w:rPr>
          <w:rFonts w:eastAsia="MS Mincho"/>
          <w:color w:val="595959" w:themeColor="text1" w:themeTint="A6"/>
          <w:sz w:val="22"/>
          <w:szCs w:val="22"/>
        </w:rPr>
        <w:t xml:space="preserve">, </w:t>
      </w:r>
      <w:r w:rsid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nego je samo obavljano redovno održavanje javnih površina, igrališta i zgrada. Nije bilo sanacija divljih odlagališta niti nabave novih kanti i kontejnera. </w:t>
      </w:r>
    </w:p>
    <w:p w:rsidR="00BD61D1" w:rsidRPr="007C1007" w:rsidRDefault="00BD61D1" w:rsidP="007C1007">
      <w:pPr>
        <w:spacing w:after="0" w:line="360" w:lineRule="auto"/>
        <w:ind w:left="1723" w:right="1134"/>
        <w:jc w:val="both"/>
        <w:rPr>
          <w:b w:val="0"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Odgoj i obrazovanje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Općina Petlovac svake godine planira proračunska sredstva u svrhu potpore za redovan rad i unaprjeđenje infrastrukture odgojno – obrazovnih ustanova koje djeluju na području općine (dječji vrtić i osnovna škola), bez obzira što nije osnivač tih ustanova kao i u svrhu subvencioniranja određenih troškova odgoja i obrazovanja roditeljima i učenicima koji imaju prebivalište na području Općine Petlovac.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Redovne aktivnosti Općine koje se provede svake godine  i za koje Općina planira proračunska sredstva su sljedeće: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Materijalni rashodi za rad dječjeg vrtića u </w:t>
      </w:r>
      <w:proofErr w:type="spellStart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Petlovcu</w:t>
      </w:r>
      <w:proofErr w:type="spellEnd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,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Financiranje Male škole 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Financiranje plaće odgojiteljice u vrtiću u </w:t>
      </w:r>
      <w:proofErr w:type="spellStart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Petlovcu</w:t>
      </w:r>
      <w:proofErr w:type="spellEnd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,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Sufinanciranje prijevoza djece s područja Općine u vrtić u </w:t>
      </w:r>
      <w:proofErr w:type="spellStart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Petlovcu</w:t>
      </w:r>
      <w:proofErr w:type="spellEnd"/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ab/>
        <w:t xml:space="preserve">, 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Rashodi funkcioniranja osnovnoškolskog obrazovanja, 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Sufinanciranje troškova prijevoza i stanovanja srednjoškolcima, </w:t>
      </w:r>
    </w:p>
    <w:p w:rsidR="000F38E8" w:rsidRPr="00423B1E" w:rsidRDefault="000F38E8" w:rsidP="00423B1E">
      <w:pPr>
        <w:pStyle w:val="Odlomakpopisa"/>
        <w:numPr>
          <w:ilvl w:val="0"/>
          <w:numId w:val="34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>Stipendije i sufinanciranje troškova</w:t>
      </w:r>
      <w:r w:rsidRPr="00423B1E">
        <w:rPr>
          <w:color w:val="595959" w:themeColor="text1" w:themeTint="A6"/>
        </w:rPr>
        <w:t xml:space="preserve"> </w:t>
      </w:r>
      <w:r w:rsidRPr="00423B1E">
        <w:rPr>
          <w:rFonts w:eastAsia="MS Mincho"/>
          <w:b w:val="0"/>
          <w:color w:val="595959" w:themeColor="text1" w:themeTint="A6"/>
          <w:sz w:val="22"/>
          <w:szCs w:val="22"/>
        </w:rPr>
        <w:t xml:space="preserve">prijevoza i stanovanja studentima </w:t>
      </w:r>
    </w:p>
    <w:p w:rsidR="002965D5" w:rsidRPr="007C1007" w:rsidRDefault="002965D5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lastRenderedPageBreak/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ustanova korisnika potpora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učenika i studenata korisnika subvencija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studenata - stipendista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BD61D1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170.058,72 kn</w:t>
      </w:r>
      <w:r w:rsidR="00BD61D1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ZAKLJUČAK PROVEDBE MJERE:</w:t>
      </w:r>
      <w:r w:rsidR="00423B1E">
        <w:rPr>
          <w:rFonts w:eastAsia="MS Mincho"/>
          <w:color w:val="595959" w:themeColor="text1" w:themeTint="A6"/>
          <w:sz w:val="22"/>
          <w:szCs w:val="22"/>
        </w:rPr>
        <w:t xml:space="preserve"> </w:t>
      </w:r>
      <w:r w:rsidR="00423B1E" w:rsidRP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>do 30.6.</w:t>
      </w:r>
      <w:r w:rsidR="00423B1E" w:rsidRP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</w:t>
      </w:r>
      <w:r w:rsid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>odobrene su potpore i stipendije</w:t>
      </w:r>
      <w:r w:rsidR="00423B1E">
        <w:rPr>
          <w:rFonts w:eastAsia="MS Mincho"/>
          <w:color w:val="595959" w:themeColor="text1" w:themeTint="A6"/>
          <w:sz w:val="22"/>
          <w:szCs w:val="22"/>
        </w:rPr>
        <w:t xml:space="preserve"> </w:t>
      </w:r>
      <w:r w:rsidR="00423B1E" w:rsidRP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>za ukupno 13 učenika i 7 studenata</w:t>
      </w:r>
      <w:r w:rsidR="00423B1E">
        <w:rPr>
          <w:rFonts w:eastAsia="MS Mincho"/>
          <w:b w:val="0"/>
          <w:bCs/>
          <w:color w:val="595959" w:themeColor="text1" w:themeTint="A6"/>
          <w:sz w:val="22"/>
          <w:szCs w:val="22"/>
        </w:rPr>
        <w:t>. Također, isplaćivana su sredstva za sufinanciranje rada dječjeg vrtića i osnovne škole. Financirana je i Mala škola.</w:t>
      </w:r>
    </w:p>
    <w:p w:rsidR="00FA44BC" w:rsidRDefault="00FA44BC" w:rsidP="00FA44BC">
      <w:pPr>
        <w:pStyle w:val="Odlomakpopisa"/>
        <w:spacing w:after="160" w:line="360" w:lineRule="auto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FA44BC" w:rsidRDefault="00FA44BC" w:rsidP="00FA44BC">
      <w:pPr>
        <w:pStyle w:val="Odlomakpopisa"/>
        <w:spacing w:after="160" w:line="360" w:lineRule="auto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16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Socijalna i zdravstvena skrb, pronatalitetna politika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Svrha provedbe mjere je poboljšanje statusa ranjivih socijalnih skupina kroz isplate potpora i subvencija izravno korisnicima, osiguranje uvjeta za pružanje primarnih zdravstvenih usluga i poticanje demografske obnove.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U okviru provedbe mjere Općina Petlovac svake godine predviđa sljedeće proračunske rashodovne stavke: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Potpora redovnom djelovanju Crvenog križa Beli Manastir,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Potpore djelovanju ostalih humanitarnih udruga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 xml:space="preserve">Jednokratne potpore socijalno ugroženom stanovništvu, 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Pomoć</w:t>
      </w:r>
      <w:r w:rsidRPr="00FA44BC">
        <w:rPr>
          <w:color w:val="595959" w:themeColor="text1" w:themeTint="A6"/>
        </w:rPr>
        <w:t xml:space="preserve"> </w:t>
      </w: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socijalno ugroženom stanovništvu za podmirenje troškova grijanja,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Pomoć obiteljima za pogrebne troškove,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Sufinanciranje troškova liječenja,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 xml:space="preserve">Sufinanciranje troškova ljetovanja djece u "Vila Baranja" u Dramlju, 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Potpore za podmirenje troškova stanovanja</w:t>
      </w:r>
      <w:r w:rsidRPr="00FA44BC">
        <w:rPr>
          <w:color w:val="595959" w:themeColor="text1" w:themeTint="A6"/>
        </w:rPr>
        <w:t xml:space="preserve"> </w:t>
      </w: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socijalno ugroženom stanovništvu,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Isplate božićnica i uskrsnica umirovljenicima i socijalno ugroženom stanovništvu,</w:t>
      </w:r>
    </w:p>
    <w:p w:rsidR="000F38E8" w:rsidRPr="00FA44BC" w:rsidRDefault="000F38E8" w:rsidP="00FA44BC">
      <w:pPr>
        <w:spacing w:after="0" w:line="360" w:lineRule="auto"/>
        <w:ind w:left="360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FA44BC">
        <w:rPr>
          <w:rFonts w:eastAsia="MS Mincho"/>
          <w:b w:val="0"/>
          <w:color w:val="595959" w:themeColor="text1" w:themeTint="A6"/>
          <w:sz w:val="22"/>
          <w:szCs w:val="22"/>
        </w:rPr>
        <w:t>Potpore za novorođenu djecu</w:t>
      </w:r>
    </w:p>
    <w:p w:rsidR="000F38E8" w:rsidRPr="007C1007" w:rsidRDefault="000F38E8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0"/>
        </w:rPr>
      </w:pPr>
    </w:p>
    <w:p w:rsidR="002965D5" w:rsidRPr="007C1007" w:rsidRDefault="002965D5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korisnika jednokratnih potpora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lastRenderedPageBreak/>
        <w:t>Broj novorođene djece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BD61D1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188.288,25 kn</w:t>
      </w:r>
      <w:r w:rsidR="00BD61D1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223792" w:rsidRPr="00223792">
        <w:rPr>
          <w:rFonts w:eastAsia="MS Mincho"/>
          <w:b w:val="0"/>
          <w:bCs/>
          <w:color w:val="595959" w:themeColor="text1" w:themeTint="A6"/>
          <w:sz w:val="22"/>
          <w:szCs w:val="22"/>
        </w:rPr>
        <w:t>tijekom izvještajno</w:t>
      </w:r>
      <w:r w:rsidR="00FA44BC">
        <w:rPr>
          <w:rFonts w:eastAsia="MS Mincho"/>
          <w:b w:val="0"/>
          <w:bCs/>
          <w:color w:val="595959" w:themeColor="text1" w:themeTint="A6"/>
          <w:sz w:val="22"/>
          <w:szCs w:val="22"/>
        </w:rPr>
        <w:t>g</w:t>
      </w:r>
      <w:r w:rsidR="00223792" w:rsidRPr="0022379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razdoblja</w:t>
      </w:r>
      <w:r w:rsidR="00FA44BC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korisnicima je</w:t>
      </w:r>
      <w:r w:rsidR="00223792" w:rsidRPr="00223792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isplaćena uskrsnica</w:t>
      </w:r>
      <w:r w:rsidR="00FA44BC">
        <w:rPr>
          <w:rFonts w:eastAsia="MS Mincho"/>
          <w:b w:val="0"/>
          <w:bCs/>
          <w:color w:val="595959" w:themeColor="text1" w:themeTint="A6"/>
          <w:sz w:val="22"/>
          <w:szCs w:val="22"/>
        </w:rPr>
        <w:t>. Ostale potpore stanovništvu isplaćuju se tijekom cijele godine temeljem podnesenih zahtjeva, a pokazatelji provedbe su na razini očekivanih.</w:t>
      </w:r>
      <w:r w:rsidR="00FA44BC" w:rsidRPr="00FA44BC">
        <w:t xml:space="preserve"> </w:t>
      </w:r>
      <w:r w:rsidR="00FA44BC" w:rsidRPr="00FA44BC">
        <w:rPr>
          <w:rFonts w:eastAsia="MS Mincho"/>
          <w:b w:val="0"/>
          <w:bCs/>
          <w:color w:val="595959" w:themeColor="text1" w:themeTint="A6"/>
          <w:sz w:val="22"/>
          <w:szCs w:val="22"/>
        </w:rPr>
        <w:t>Sufinanciranje troškova ljetovanja djece</w:t>
      </w:r>
      <w:r w:rsidR="00FA44BC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nije realizirano do 30.6.</w:t>
      </w:r>
    </w:p>
    <w:p w:rsidR="000F38E8" w:rsidRPr="007C1007" w:rsidRDefault="000F38E8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0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16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Poticanje razvoja gospodarstva i poduzetništva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Mjera obuhvaća aktivnosti i projekte koje Općina Petlovac planira i provodi u svrhu razvoja gospodarstva i poduzetništva na svom području. Za tu svrhu proračun Općine predviđa oko 800.000,00 kn godišnje.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 xml:space="preserve">Općinski proračun predviđa sredstava koja se smatraju potporama poduzetništvu, bilo da se radi o isplatama potpora izravno poduzetnicima, ili ulaganjima u aktivnosti koje za svrhu imaju olakšavanje i poticanje poduzetničkih aktivnosti, posebno poljoprivrede. 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analize tla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Uređenje putne mreže – poljskih puteva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Uređenje poljskih kanala i mostova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ekološke proizvodnje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nabavke voćnih sadnica i nasada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ulaganja u poljoprivrednu infrastrukturu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umjetnog osjemenjavanja i veterinarskih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nadoknade štete od elementarnih nepogoda usluga u stočarstva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novonastalih OPG-a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Obnova i uređenje ruralnog prostora,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Sufinanciranje programske aktivnosti državne izmjere i katastra nekretnina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 xml:space="preserve">Potpore novoosnovanim tvrtkama i obrtima  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 xml:space="preserve">Sufinanciranje rada lokalne akcijske grupe 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Razvoj turizma (ruralnog i lovnog)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Etno kuće na području općine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lastRenderedPageBreak/>
        <w:t>Sufinanciranje rada Turističke zajednice Baranje</w:t>
      </w:r>
    </w:p>
    <w:p w:rsidR="000F38E8" w:rsidRPr="0066591E" w:rsidRDefault="000F38E8" w:rsidP="0066591E">
      <w:pPr>
        <w:pStyle w:val="Odlomakpopisa"/>
        <w:numPr>
          <w:ilvl w:val="0"/>
          <w:numId w:val="35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66591E">
        <w:rPr>
          <w:rFonts w:eastAsia="MS Mincho"/>
          <w:b w:val="0"/>
          <w:color w:val="595959" w:themeColor="text1" w:themeTint="A6"/>
          <w:sz w:val="22"/>
          <w:szCs w:val="22"/>
        </w:rPr>
        <w:t>Manifestacije na području Općine</w:t>
      </w:r>
    </w:p>
    <w:p w:rsidR="002965D5" w:rsidRPr="007C1007" w:rsidRDefault="002965D5" w:rsidP="007C1007">
      <w:pPr>
        <w:spacing w:after="0" w:line="360" w:lineRule="auto"/>
        <w:jc w:val="both"/>
        <w:rPr>
          <w:rFonts w:eastAsia="MS Mincho"/>
          <w:b w:val="0"/>
          <w:bCs/>
          <w:color w:val="595959" w:themeColor="text1" w:themeTint="A6"/>
          <w:sz w:val="22"/>
          <w:szCs w:val="22"/>
        </w:rPr>
      </w:pPr>
      <w:bookmarkStart w:id="4" w:name="_Hlk92026551"/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MSP-a korisnika potpora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zaposlenih u MSP-ima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BD61D1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1.090.895,90 kn</w:t>
      </w:r>
      <w:r w:rsidR="00BD61D1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951042" w:rsidRPr="00E82221">
        <w:rPr>
          <w:rFonts w:eastAsia="MS Mincho"/>
          <w:b w:val="0"/>
          <w:bCs/>
          <w:color w:val="595959" w:themeColor="text1" w:themeTint="A6"/>
          <w:sz w:val="22"/>
          <w:szCs w:val="22"/>
        </w:rPr>
        <w:t>isplaćena je jedna potpora za novoosnovane MSP-e</w:t>
      </w:r>
      <w:r w:rsidR="00E82221" w:rsidRPr="00E82221">
        <w:rPr>
          <w:rFonts w:eastAsia="MS Mincho"/>
          <w:b w:val="0"/>
          <w:bCs/>
          <w:color w:val="595959" w:themeColor="text1" w:themeTint="A6"/>
          <w:sz w:val="22"/>
          <w:szCs w:val="22"/>
        </w:rPr>
        <w:t>, dok se ostale subvencije i potpore</w:t>
      </w:r>
      <w:r w:rsidR="00E82221">
        <w:rPr>
          <w:rFonts w:eastAsia="MS Mincho"/>
          <w:color w:val="595959" w:themeColor="text1" w:themeTint="A6"/>
          <w:sz w:val="22"/>
          <w:szCs w:val="22"/>
        </w:rPr>
        <w:t xml:space="preserve"> </w:t>
      </w:r>
      <w:r w:rsidR="00E82221" w:rsidRPr="00E82221">
        <w:rPr>
          <w:rFonts w:eastAsia="MS Mincho"/>
          <w:b w:val="0"/>
          <w:bCs/>
          <w:color w:val="595959" w:themeColor="text1" w:themeTint="A6"/>
          <w:sz w:val="22"/>
          <w:szCs w:val="22"/>
        </w:rPr>
        <w:t>uobičajeno isplaćuju u drugoj polovici godine.</w:t>
      </w:r>
      <w:r w:rsidR="00E82221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Isplaćene su potpore za redovan rad LA</w:t>
      </w:r>
      <w:r w:rsidR="0066591E">
        <w:rPr>
          <w:rFonts w:eastAsia="MS Mincho"/>
          <w:b w:val="0"/>
          <w:bCs/>
          <w:color w:val="595959" w:themeColor="text1" w:themeTint="A6"/>
          <w:sz w:val="22"/>
          <w:szCs w:val="22"/>
        </w:rPr>
        <w:t>G</w:t>
      </w:r>
      <w:r w:rsidR="00E82221">
        <w:rPr>
          <w:rFonts w:eastAsia="MS Mincho"/>
          <w:b w:val="0"/>
          <w:bCs/>
          <w:color w:val="595959" w:themeColor="text1" w:themeTint="A6"/>
          <w:sz w:val="22"/>
          <w:szCs w:val="22"/>
        </w:rPr>
        <w:t>-a i TZ-a.</w:t>
      </w:r>
    </w:p>
    <w:p w:rsidR="002965D5" w:rsidRPr="007C1007" w:rsidRDefault="002965D5" w:rsidP="007C1007">
      <w:pPr>
        <w:spacing w:after="0" w:line="360" w:lineRule="auto"/>
        <w:ind w:left="374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bookmarkStart w:id="5" w:name="_Hlk98408834"/>
      <w:bookmarkEnd w:id="4"/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Sport i rekreacija</w:t>
      </w:r>
    </w:p>
    <w:bookmarkEnd w:id="5"/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Svrha provedbe mjere je stvaranje i održavanje primjerenih uvjeta za bavljenje amaterskim sportom i rekreacijom na području Općine Petlovac ulaganjem u razvoj nove sportsko – rekreacijske infrastrukture (izgradnje i rekonstrukcije vanjskih sportskih igrališta i terena), održavanje postojeće infrastrukture, kao i u potpore za programe i projekte te redovno djelovanje udruga u području sporta i rekreacije.</w:t>
      </w:r>
    </w:p>
    <w:p w:rsidR="000F38E8" w:rsidRDefault="000F38E8" w:rsidP="007C1007">
      <w:p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Općinski proračun za 2022. godinu i projekcije proračuna za 2023. i 2024. godinu predviđaju sredstva za sljedeće redovne aktivnosti koje se uobičajeno provode svake godine:</w:t>
      </w:r>
    </w:p>
    <w:p w:rsidR="00927C68" w:rsidRPr="007C1007" w:rsidRDefault="00927C68" w:rsidP="007C1007">
      <w:p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 xml:space="preserve">Tekuće donacije sportskim društvima, </w:t>
      </w: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 xml:space="preserve">Kapitalne donacije sportskim društvima, </w:t>
      </w: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  <w:lang w:bidi="hr-HR"/>
        </w:rPr>
        <w:t xml:space="preserve">Izgradnja i održavanje rukometnih igralište, </w:t>
      </w: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Ulaganje u opremu u športskim objektima i</w:t>
      </w: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Financiranje opreme sportskim klubovima</w:t>
      </w:r>
    </w:p>
    <w:p w:rsidR="000F38E8" w:rsidRPr="00927C68" w:rsidRDefault="000F38E8" w:rsidP="00927C68">
      <w:pPr>
        <w:pStyle w:val="Odlomakpopisa"/>
        <w:numPr>
          <w:ilvl w:val="0"/>
          <w:numId w:val="37"/>
        </w:numPr>
        <w:spacing w:after="0" w:line="360" w:lineRule="auto"/>
        <w:jc w:val="both"/>
        <w:rPr>
          <w:rFonts w:eastAsia="MS Mincho"/>
          <w:bCs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Održavanje športskih objekata</w:t>
      </w:r>
    </w:p>
    <w:p w:rsidR="0066591E" w:rsidRPr="0066591E" w:rsidRDefault="0066591E" w:rsidP="0066591E">
      <w:pPr>
        <w:pStyle w:val="Odlomakpopisa"/>
        <w:spacing w:after="0" w:line="360" w:lineRule="auto"/>
        <w:ind w:left="1080"/>
        <w:jc w:val="both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klubova / udruga koje primaju potporu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provedenih projekata rekonstrukcija / sanacija na sportsko-rekreacijskoj infrastrukturi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lastRenderedPageBreak/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017330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017330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296.589,63 kn</w:t>
      </w:r>
      <w:r w:rsidR="00017330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66591E" w:rsidRPr="0066591E">
        <w:rPr>
          <w:rFonts w:eastAsia="MS Mincho"/>
          <w:b w:val="0"/>
          <w:bCs/>
          <w:color w:val="595959" w:themeColor="text1" w:themeTint="A6"/>
          <w:sz w:val="22"/>
          <w:szCs w:val="22"/>
        </w:rPr>
        <w:t>do 30.6. provede</w:t>
      </w:r>
      <w:r w:rsidR="0066591E">
        <w:rPr>
          <w:rFonts w:eastAsia="MS Mincho"/>
          <w:b w:val="0"/>
          <w:bCs/>
          <w:color w:val="595959" w:themeColor="text1" w:themeTint="A6"/>
          <w:sz w:val="22"/>
          <w:szCs w:val="22"/>
        </w:rPr>
        <w:t>n</w:t>
      </w:r>
      <w:r w:rsidR="0066591E" w:rsidRPr="0066591E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je općinski natječaj za udruge, stoga su i za udruge u sportu odobrene potpore za ovi godinu.</w:t>
      </w:r>
      <w:r w:rsidR="0066591E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Novih kapitalnih ulaganja u sportsko-rekreacijsku infrastrukturu nije bilo. </w:t>
      </w:r>
    </w:p>
    <w:p w:rsidR="0066591E" w:rsidRDefault="0066591E" w:rsidP="0066591E">
      <w:pPr>
        <w:pStyle w:val="Odlomakpopisa"/>
        <w:spacing w:after="0" w:line="360" w:lineRule="auto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66591E" w:rsidRDefault="0066591E" w:rsidP="0066591E">
      <w:pPr>
        <w:pStyle w:val="Odlomakpopisa"/>
        <w:spacing w:after="0" w:line="360" w:lineRule="auto"/>
        <w:rPr>
          <w:rFonts w:eastAsia="MS Mincho"/>
          <w:bCs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Kultura i religija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Svrha provedbe ove mjere je aktivno sudjelovanje u kreiranju aktivnosti iz područja kulture i religija i provedbi ulaganja u materijalnu imovinu te kulturna događanja na području Općine Petlovac.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 xml:space="preserve">Općina Petlovac uobičajeno svake godine proračunom predviđa sredstva za razvoj kulture i religije, i to kroz objavu Programa javnih potreba u kulturi i tehničkoj kulturi Općine Petlovac na kojeg se prijavljuju organizacije s područja Općine, kao i kroz kapitalne donacije udrugama u kulturi i vjerskim organizacijama: 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 xml:space="preserve">Tekuća donacija udrugama koje djeluju u području kulture, 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Tekuće pomoći vjerskim zajednicama,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Potpore za funkcioniranja kulturno umjetničkih društava,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 xml:space="preserve">Tekuća donacija za kulturne manifestacije na području Općine Petlovac, 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Tekuće donacije udrugama nacionalnih manjina,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</w:rPr>
        <w:t>Sufinanciranje rada „Radio Baranja“ d.o.o.,</w:t>
      </w:r>
    </w:p>
    <w:p w:rsidR="000F38E8" w:rsidRPr="00927C68" w:rsidRDefault="000F38E8" w:rsidP="00927C68">
      <w:pPr>
        <w:pStyle w:val="Odlomakpopisa"/>
        <w:numPr>
          <w:ilvl w:val="0"/>
          <w:numId w:val="38"/>
        </w:num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927C68">
        <w:rPr>
          <w:rFonts w:eastAsia="MS Mincho"/>
          <w:b w:val="0"/>
          <w:color w:val="595959" w:themeColor="text1" w:themeTint="A6"/>
          <w:sz w:val="22"/>
          <w:szCs w:val="22"/>
          <w:lang w:bidi="hr-HR"/>
        </w:rPr>
        <w:t>Sufinanciranje rada „Baranja info“</w:t>
      </w:r>
    </w:p>
    <w:p w:rsidR="000F38E8" w:rsidRPr="007C1007" w:rsidRDefault="000F38E8" w:rsidP="007C1007">
      <w:pPr>
        <w:spacing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color w:val="595959" w:themeColor="text1" w:themeTint="A6"/>
          <w:sz w:val="22"/>
          <w:szCs w:val="22"/>
        </w:rPr>
        <w:t>Obzirom da sakralni objekti imaju značajnu ulogu i u razvoju kulture u ruralnim područjima, ova mjera podrazumijeva i brigu o sakralnim objektima, s posebnim naglaskom na objekte koji spadaju u zaštićena kulturna dobra, stoga gotovo svake godine Općina Petlovac izdvaja proračunska sredstva namijenjena održavanju sakralnih objekata.</w:t>
      </w:r>
    </w:p>
    <w:p w:rsidR="000F38E8" w:rsidRPr="007C1007" w:rsidRDefault="000F38E8" w:rsidP="007C1007">
      <w:pPr>
        <w:spacing w:after="0" w:line="360" w:lineRule="auto"/>
        <w:jc w:val="both"/>
        <w:rPr>
          <w:rFonts w:eastAsia="MS Mincho"/>
          <w:b w:val="0"/>
          <w:color w:val="595959" w:themeColor="text1" w:themeTint="A6"/>
          <w:sz w:val="22"/>
          <w:szCs w:val="22"/>
        </w:rPr>
      </w:pP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manifestacija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OCD-a korisnika potpora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objekata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lastRenderedPageBreak/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017330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017330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79.848,28 kn</w:t>
      </w:r>
      <w:r w:rsidR="00017330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953889" w:rsidRPr="00953889">
        <w:rPr>
          <w:rFonts w:eastAsia="MS Mincho"/>
          <w:b w:val="0"/>
          <w:bCs/>
          <w:color w:val="595959" w:themeColor="text1" w:themeTint="A6"/>
          <w:sz w:val="22"/>
          <w:szCs w:val="22"/>
        </w:rPr>
        <w:t>do 30.6. organizirano je ukupno šest manifestacija te su isplaćivane t</w:t>
      </w:r>
      <w:r w:rsidR="00953889" w:rsidRPr="00953889">
        <w:rPr>
          <w:rFonts w:eastAsia="MS Mincho"/>
          <w:b w:val="0"/>
          <w:bCs/>
          <w:color w:val="595959" w:themeColor="text1" w:themeTint="A6"/>
          <w:sz w:val="22"/>
          <w:szCs w:val="22"/>
        </w:rPr>
        <w:t>ekuć</w:t>
      </w:r>
      <w:r w:rsidR="00953889" w:rsidRPr="00953889">
        <w:rPr>
          <w:rFonts w:eastAsia="MS Mincho"/>
          <w:b w:val="0"/>
          <w:bCs/>
          <w:color w:val="595959" w:themeColor="text1" w:themeTint="A6"/>
          <w:sz w:val="22"/>
          <w:szCs w:val="22"/>
        </w:rPr>
        <w:t>e</w:t>
      </w:r>
      <w:r w:rsidR="00953889" w:rsidRPr="00953889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donacija udrugama koje djeluju u području kulture</w:t>
      </w:r>
      <w:r w:rsidR="00927C68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 te vjerskim zajednicama</w:t>
      </w:r>
      <w:r w:rsidR="00953889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. Ulaganja u infrastrukturu nije bilo u izvještajnom razdoblju. </w:t>
      </w:r>
    </w:p>
    <w:p w:rsidR="000F38E8" w:rsidRPr="007C1007" w:rsidRDefault="000F38E8" w:rsidP="007C1007">
      <w:pPr>
        <w:spacing w:after="0" w:line="360" w:lineRule="auto"/>
        <w:jc w:val="both"/>
        <w:rPr>
          <w:rFonts w:eastAsia="Calibri"/>
          <w:b w:val="0"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pStyle w:val="Odlomakpopisa"/>
        <w:numPr>
          <w:ilvl w:val="0"/>
          <w:numId w:val="3"/>
        </w:numPr>
        <w:spacing w:after="160" w:line="360" w:lineRule="auto"/>
        <w:jc w:val="center"/>
        <w:rPr>
          <w:rFonts w:eastAsia="MS Mincho"/>
          <w:bCs/>
          <w:color w:val="595959" w:themeColor="text1" w:themeTint="A6"/>
          <w:sz w:val="22"/>
          <w:szCs w:val="22"/>
        </w:rPr>
      </w:pPr>
      <w:r w:rsidRPr="007C1007">
        <w:rPr>
          <w:rFonts w:eastAsia="MS Mincho"/>
          <w:bCs/>
          <w:color w:val="595959" w:themeColor="text1" w:themeTint="A6"/>
          <w:sz w:val="22"/>
          <w:szCs w:val="22"/>
        </w:rPr>
        <w:t>Mjera: Protupožarna i civilna zaštita</w:t>
      </w:r>
    </w:p>
    <w:p w:rsidR="000F38E8" w:rsidRPr="007C1007" w:rsidRDefault="000F38E8" w:rsidP="007C1007">
      <w:pPr>
        <w:spacing w:line="360" w:lineRule="auto"/>
        <w:jc w:val="both"/>
        <w:rPr>
          <w:b w:val="0"/>
          <w:color w:val="595959" w:themeColor="text1" w:themeTint="A6"/>
          <w:sz w:val="22"/>
          <w:szCs w:val="22"/>
        </w:rPr>
      </w:pPr>
      <w:r w:rsidRPr="007C1007">
        <w:rPr>
          <w:rFonts w:eastAsia="Calibri"/>
          <w:b w:val="0"/>
          <w:color w:val="595959" w:themeColor="text1" w:themeTint="A6"/>
          <w:sz w:val="22"/>
          <w:szCs w:val="22"/>
        </w:rPr>
        <w:t xml:space="preserve">Općina Petlovac,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 xml:space="preserve">u skladu sa </w:t>
      </w:r>
      <w:r w:rsidRPr="007C1007">
        <w:rPr>
          <w:rFonts w:eastAsia="Calibri"/>
          <w:b w:val="0"/>
          <w:color w:val="595959" w:themeColor="text1" w:themeTint="A6"/>
          <w:sz w:val="22"/>
          <w:szCs w:val="22"/>
        </w:rPr>
        <w:t xml:space="preserve">Zakonom o sustavu civilne zaštite (NN 82/15), </w:t>
      </w:r>
      <w:r w:rsidRPr="007C1007">
        <w:rPr>
          <w:b w:val="0"/>
          <w:color w:val="595959" w:themeColor="text1" w:themeTint="A6"/>
          <w:sz w:val="22"/>
          <w:szCs w:val="22"/>
        </w:rPr>
        <w:t>planira proračunska sredstva u cilju ispunjavanja osnovne funkcije i zadaće sustava zaštite i spašavanja  - prosudbe mogućih ugrožavanja i posljedica, planiranje i pripravnost za reagiranje, djelovanje u zaštiti i spašavanju u slučaju katastrofa i većih nesreća te poduzimanje potrebnih aktivnosti i mjera za otklanjanje posljedica radi normalizacije života na području na kojem je događaj nastao.</w:t>
      </w:r>
      <w:r w:rsidRPr="007C1007">
        <w:rPr>
          <w:rFonts w:asciiTheme="minorHAnsi" w:hAnsiTheme="minorHAnsi" w:cstheme="minorBidi"/>
          <w:b w:val="0"/>
          <w:color w:val="595959" w:themeColor="text1" w:themeTint="A6"/>
          <w:sz w:val="22"/>
          <w:szCs w:val="22"/>
        </w:rPr>
        <w:t xml:space="preserve"> </w:t>
      </w:r>
      <w:r w:rsidRPr="007C1007">
        <w:rPr>
          <w:b w:val="0"/>
          <w:color w:val="595959" w:themeColor="text1" w:themeTint="A6"/>
          <w:sz w:val="22"/>
          <w:szCs w:val="22"/>
        </w:rPr>
        <w:t>Općina stoga sufinancira rad vatrogastva, civilne zaštite i HGSS-a na svom području.</w:t>
      </w:r>
    </w:p>
    <w:p w:rsidR="000F38E8" w:rsidRPr="007C1007" w:rsidRDefault="000F38E8" w:rsidP="007C1007">
      <w:pPr>
        <w:spacing w:line="360" w:lineRule="auto"/>
        <w:jc w:val="both"/>
        <w:rPr>
          <w:b w:val="0"/>
          <w:color w:val="595959" w:themeColor="text1" w:themeTint="A6"/>
          <w:sz w:val="22"/>
          <w:szCs w:val="22"/>
        </w:rPr>
      </w:pPr>
      <w:r w:rsidRPr="007C1007">
        <w:rPr>
          <w:b w:val="0"/>
          <w:color w:val="595959" w:themeColor="text1" w:themeTint="A6"/>
          <w:sz w:val="22"/>
          <w:szCs w:val="22"/>
        </w:rPr>
        <w:t xml:space="preserve">Pored vatrogastva, općinski proračun podupire i rad </w:t>
      </w:r>
      <w:proofErr w:type="spellStart"/>
      <w:r w:rsidRPr="007C1007">
        <w:rPr>
          <w:b w:val="0"/>
          <w:color w:val="595959" w:themeColor="text1" w:themeTint="A6"/>
          <w:sz w:val="22"/>
          <w:szCs w:val="22"/>
        </w:rPr>
        <w:t>motrilačke</w:t>
      </w:r>
      <w:proofErr w:type="spellEnd"/>
      <w:r w:rsidRPr="007C1007">
        <w:rPr>
          <w:b w:val="0"/>
          <w:color w:val="595959" w:themeColor="text1" w:themeTint="A6"/>
          <w:sz w:val="22"/>
          <w:szCs w:val="22"/>
        </w:rPr>
        <w:t xml:space="preserve"> službe i civilne zaštite.</w:t>
      </w:r>
    </w:p>
    <w:p w:rsidR="002965D5" w:rsidRPr="007C1007" w:rsidRDefault="002965D5" w:rsidP="007C1007">
      <w:pPr>
        <w:pStyle w:val="Odlomakpopisa"/>
        <w:numPr>
          <w:ilvl w:val="0"/>
          <w:numId w:val="31"/>
        </w:num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>POKAZATELJI: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DVD-a koji aktivno djeluju na području JLS-a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Broj članova DVD-a</w:t>
      </w:r>
    </w:p>
    <w:p w:rsidR="00017330" w:rsidRPr="007C1007" w:rsidRDefault="00017330" w:rsidP="007C1007">
      <w:pPr>
        <w:spacing w:after="0"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b w:val="0"/>
          <w:bCs/>
          <w:i/>
          <w:iCs/>
          <w:color w:val="595959" w:themeColor="text1" w:themeTint="A6"/>
          <w:sz w:val="22"/>
          <w:szCs w:val="22"/>
        </w:rPr>
        <w:t>Ukupan broj pripadnika sustava civilne zaštite na području JLS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STATUS PROVEDBE MJERE: </w:t>
      </w:r>
      <w:r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u tijeku</w:t>
      </w:r>
    </w:p>
    <w:p w:rsidR="00017330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eastAsia="MS Mincho"/>
          <w:color w:val="595959" w:themeColor="text1" w:themeTint="A6"/>
          <w:sz w:val="22"/>
          <w:szCs w:val="22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UTROŠENA SREDSTVA U IZVJEŠTAJNOM RAZDOBLJU: </w:t>
      </w:r>
      <w:r w:rsidR="00017330" w:rsidRPr="007C1007">
        <w:rPr>
          <w:rFonts w:eastAsia="MS Mincho"/>
          <w:b w:val="0"/>
          <w:bCs/>
          <w:color w:val="595959" w:themeColor="text1" w:themeTint="A6"/>
          <w:sz w:val="22"/>
          <w:szCs w:val="22"/>
        </w:rPr>
        <w:t>89.418,33 kn</w:t>
      </w:r>
      <w:r w:rsidR="00017330" w:rsidRPr="007C1007">
        <w:rPr>
          <w:rFonts w:eastAsia="MS Mincho"/>
          <w:color w:val="595959" w:themeColor="text1" w:themeTint="A6"/>
          <w:sz w:val="22"/>
          <w:szCs w:val="22"/>
        </w:rPr>
        <w:t xml:space="preserve"> </w:t>
      </w:r>
    </w:p>
    <w:p w:rsidR="002965D5" w:rsidRPr="007C1007" w:rsidRDefault="002965D5" w:rsidP="007C1007">
      <w:pPr>
        <w:pStyle w:val="Odlomakpopisa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 w:val="0"/>
          <w:bCs/>
          <w:color w:val="595959" w:themeColor="text1" w:themeTint="A6"/>
        </w:rPr>
      </w:pPr>
      <w:r w:rsidRPr="007C1007">
        <w:rPr>
          <w:rFonts w:eastAsia="MS Mincho"/>
          <w:color w:val="595959" w:themeColor="text1" w:themeTint="A6"/>
          <w:sz w:val="22"/>
          <w:szCs w:val="22"/>
        </w:rPr>
        <w:t xml:space="preserve">ZAKLJUČAK PROVEDBE MJERE: </w:t>
      </w:r>
      <w:r w:rsidR="001F38CB" w:rsidRPr="001F38CB">
        <w:rPr>
          <w:rFonts w:eastAsia="MS Mincho"/>
          <w:b w:val="0"/>
          <w:bCs/>
          <w:color w:val="595959" w:themeColor="text1" w:themeTint="A6"/>
          <w:sz w:val="22"/>
          <w:szCs w:val="22"/>
        </w:rPr>
        <w:t>odobrene su potpore radu lokalnih DVD-a, no novi ulaganja u infrastrukturu nije bilo do 30.6.</w:t>
      </w:r>
    </w:p>
    <w:p w:rsidR="000F38E8" w:rsidRDefault="000F38E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Pr="007C1007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F38E8" w:rsidRPr="007C1007" w:rsidRDefault="000F38E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F38E8" w:rsidRPr="00925067" w:rsidRDefault="00017330" w:rsidP="00925067">
      <w:pPr>
        <w:pStyle w:val="Odlomakpopisa"/>
        <w:numPr>
          <w:ilvl w:val="0"/>
          <w:numId w:val="3"/>
        </w:numPr>
        <w:spacing w:after="0" w:line="360" w:lineRule="auto"/>
        <w:jc w:val="center"/>
        <w:rPr>
          <w:bCs/>
          <w:color w:val="595959" w:themeColor="text1" w:themeTint="A6"/>
          <w:sz w:val="22"/>
          <w:szCs w:val="22"/>
        </w:rPr>
      </w:pPr>
      <w:r w:rsidRPr="00925067">
        <w:rPr>
          <w:bCs/>
          <w:color w:val="595959" w:themeColor="text1" w:themeTint="A6"/>
          <w:sz w:val="22"/>
          <w:szCs w:val="22"/>
        </w:rPr>
        <w:lastRenderedPageBreak/>
        <w:t xml:space="preserve">lokalna uprava i </w:t>
      </w:r>
      <w:r w:rsidR="00B65148" w:rsidRPr="00925067">
        <w:rPr>
          <w:bCs/>
          <w:color w:val="595959" w:themeColor="text1" w:themeTint="A6"/>
          <w:sz w:val="22"/>
          <w:szCs w:val="22"/>
        </w:rPr>
        <w:t>administracija</w:t>
      </w:r>
    </w:p>
    <w:p w:rsidR="00925067" w:rsidRDefault="00925067" w:rsidP="00925067">
      <w:pPr>
        <w:spacing w:line="360" w:lineRule="auto"/>
        <w:jc w:val="both"/>
        <w:rPr>
          <w:b w:val="0"/>
          <w:bCs/>
          <w:sz w:val="22"/>
          <w:szCs w:val="22"/>
        </w:rPr>
      </w:pPr>
      <w:r w:rsidRPr="007D1804">
        <w:rPr>
          <w:rFonts w:eastAsia="MS Mincho"/>
          <w:b w:val="0"/>
          <w:color w:val="404040"/>
          <w:sz w:val="22"/>
          <w:szCs w:val="18"/>
        </w:rPr>
        <w:t>Mjera podrazumijeva financiranje redovnog funkcioniranja izvršnog i predstavnički tijela, odnosno svih izdataka za plaće, razne naknade zaposlenicima, putne troškove, izdatke za režije i naknade povezane sa zgradom općinske uprave i ostalim općinskim objektima, troškove povezane sa sjednicama općinskog vijeća, troškove obilježavanja značajnih datuma i praznika te manifestacija, i druge</w:t>
      </w:r>
      <w:r>
        <w:rPr>
          <w:rFonts w:eastAsia="MS Mincho"/>
          <w:b w:val="0"/>
          <w:color w:val="404040"/>
          <w:sz w:val="22"/>
          <w:szCs w:val="18"/>
        </w:rPr>
        <w:t xml:space="preserve">. </w:t>
      </w:r>
    </w:p>
    <w:p w:rsidR="00925067" w:rsidRPr="00FA0A16" w:rsidRDefault="00925067" w:rsidP="00925067">
      <w:pPr>
        <w:spacing w:line="360" w:lineRule="auto"/>
        <w:jc w:val="both"/>
        <w:rPr>
          <w:rFonts w:eastAsia="MS Mincho"/>
          <w:sz w:val="22"/>
          <w:szCs w:val="22"/>
        </w:rPr>
      </w:pPr>
      <w:r w:rsidRPr="00FA0A16">
        <w:rPr>
          <w:rFonts w:eastAsia="MS Mincho"/>
          <w:sz w:val="22"/>
          <w:szCs w:val="22"/>
        </w:rPr>
        <w:t>POKAZATELJI MJERE:</w:t>
      </w:r>
    </w:p>
    <w:p w:rsidR="00925067" w:rsidRPr="00FA0A16" w:rsidRDefault="00925067" w:rsidP="00925067">
      <w:pPr>
        <w:shd w:val="clear" w:color="auto" w:fill="FFFFFF"/>
        <w:spacing w:after="0" w:line="360" w:lineRule="auto"/>
        <w:jc w:val="both"/>
        <w:rPr>
          <w:rFonts w:eastAsia="MS Mincho"/>
          <w:b w:val="0"/>
          <w:bCs/>
          <w:i/>
          <w:iCs/>
          <w:sz w:val="22"/>
          <w:szCs w:val="22"/>
        </w:rPr>
      </w:pPr>
      <w:r w:rsidRPr="00FA0A16">
        <w:rPr>
          <w:rFonts w:eastAsia="MS Mincho"/>
          <w:b w:val="0"/>
          <w:bCs/>
          <w:i/>
          <w:iCs/>
          <w:sz w:val="22"/>
          <w:szCs w:val="22"/>
        </w:rPr>
        <w:t>broj izdanih rješenja</w:t>
      </w:r>
      <w:r>
        <w:rPr>
          <w:rFonts w:eastAsia="MS Mincho"/>
          <w:b w:val="0"/>
          <w:bCs/>
          <w:i/>
          <w:iCs/>
          <w:sz w:val="22"/>
          <w:szCs w:val="22"/>
        </w:rPr>
        <w:t xml:space="preserve"> i odluka</w:t>
      </w:r>
    </w:p>
    <w:p w:rsidR="00925067" w:rsidRPr="00FA0A16" w:rsidRDefault="00925067" w:rsidP="00925067">
      <w:pPr>
        <w:shd w:val="clear" w:color="auto" w:fill="FFFFFF"/>
        <w:spacing w:line="360" w:lineRule="auto"/>
        <w:jc w:val="both"/>
        <w:rPr>
          <w:rFonts w:eastAsia="MS Mincho"/>
          <w:b w:val="0"/>
          <w:bCs/>
          <w:i/>
          <w:iCs/>
          <w:sz w:val="22"/>
          <w:szCs w:val="22"/>
        </w:rPr>
      </w:pPr>
      <w:r w:rsidRPr="00FA0A16">
        <w:rPr>
          <w:rFonts w:eastAsia="MS Mincho"/>
          <w:b w:val="0"/>
          <w:bCs/>
          <w:i/>
          <w:iCs/>
          <w:sz w:val="22"/>
          <w:szCs w:val="22"/>
        </w:rPr>
        <w:t>broj donesenih odluka</w:t>
      </w:r>
    </w:p>
    <w:p w:rsidR="00925067" w:rsidRPr="00FA0A16" w:rsidRDefault="00925067" w:rsidP="00925067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contextualSpacing/>
        <w:jc w:val="both"/>
        <w:rPr>
          <w:rFonts w:eastAsia="MS Mincho"/>
          <w:sz w:val="22"/>
          <w:szCs w:val="22"/>
        </w:rPr>
      </w:pPr>
      <w:r w:rsidRPr="00FA0A16">
        <w:rPr>
          <w:rFonts w:eastAsia="MS Mincho"/>
          <w:sz w:val="22"/>
          <w:szCs w:val="22"/>
        </w:rPr>
        <w:t xml:space="preserve">STATUS PROVEDBE MJERE: </w:t>
      </w:r>
      <w:r w:rsidRPr="00FA0A16">
        <w:rPr>
          <w:rFonts w:eastAsia="MS Mincho"/>
          <w:b w:val="0"/>
          <w:bCs/>
          <w:sz w:val="22"/>
          <w:szCs w:val="22"/>
        </w:rPr>
        <w:t>U tijeku</w:t>
      </w:r>
    </w:p>
    <w:p w:rsidR="00925067" w:rsidRPr="00FA0A16" w:rsidRDefault="00925067" w:rsidP="00925067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contextualSpacing/>
        <w:jc w:val="both"/>
        <w:rPr>
          <w:rFonts w:eastAsia="MS Mincho"/>
          <w:sz w:val="22"/>
          <w:szCs w:val="22"/>
        </w:rPr>
      </w:pPr>
      <w:r w:rsidRPr="00FA0A16">
        <w:rPr>
          <w:rFonts w:eastAsia="MS Mincho"/>
          <w:sz w:val="22"/>
          <w:szCs w:val="22"/>
        </w:rPr>
        <w:t>UTROŠENA SREDSTVA U IZVJEŠTAJNOM RAZDOBLJU:</w:t>
      </w:r>
      <w:r w:rsidRPr="00FA0A16">
        <w:t xml:space="preserve"> </w:t>
      </w:r>
      <w:r w:rsidR="00874870" w:rsidRPr="00874870">
        <w:rPr>
          <w:rFonts w:eastAsia="MS Mincho"/>
          <w:b w:val="0"/>
          <w:bCs/>
          <w:sz w:val="22"/>
          <w:szCs w:val="22"/>
        </w:rPr>
        <w:t>810.001,09 kn</w:t>
      </w:r>
    </w:p>
    <w:p w:rsidR="00925067" w:rsidRPr="00FA0A16" w:rsidRDefault="00925067" w:rsidP="00925067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contextualSpacing/>
        <w:jc w:val="both"/>
        <w:rPr>
          <w:rFonts w:eastAsia="MS Mincho"/>
          <w:sz w:val="22"/>
          <w:szCs w:val="22"/>
        </w:rPr>
      </w:pPr>
      <w:r w:rsidRPr="00FA0A16">
        <w:rPr>
          <w:rFonts w:eastAsia="MS Mincho"/>
          <w:sz w:val="22"/>
          <w:szCs w:val="22"/>
        </w:rPr>
        <w:t xml:space="preserve">ZAKLJUČAK PROVEDBE MJERE: </w:t>
      </w:r>
      <w:r w:rsidRPr="00FA0A16">
        <w:rPr>
          <w:rFonts w:eastAsia="MS Mincho"/>
          <w:b w:val="0"/>
          <w:bCs/>
          <w:sz w:val="22"/>
          <w:szCs w:val="22"/>
        </w:rPr>
        <w:t xml:space="preserve">redovan rad općinske uprave i administracije odvija se uobičajeno i bez značajnih promjena u odnosu na planirano, stoga su i izdatci za tu svrhu na razini očekivanih.  </w:t>
      </w:r>
      <w:r>
        <w:rPr>
          <w:rFonts w:eastAsia="MS Mincho"/>
          <w:b w:val="0"/>
          <w:bCs/>
          <w:sz w:val="22"/>
          <w:szCs w:val="22"/>
        </w:rPr>
        <w:t>N</w:t>
      </w:r>
      <w:r>
        <w:rPr>
          <w:rFonts w:eastAsia="MS Mincho"/>
          <w:b w:val="0"/>
          <w:bCs/>
          <w:sz w:val="22"/>
          <w:szCs w:val="22"/>
        </w:rPr>
        <w:t>iti</w:t>
      </w:r>
      <w:r w:rsidRPr="00FA0A16">
        <w:rPr>
          <w:rFonts w:eastAsia="MS Mincho"/>
          <w:b w:val="0"/>
          <w:bCs/>
          <w:sz w:val="22"/>
          <w:szCs w:val="22"/>
        </w:rPr>
        <w:t xml:space="preserve"> jedan projekt financiran iz EU fondova </w:t>
      </w:r>
      <w:r>
        <w:rPr>
          <w:rFonts w:eastAsia="MS Mincho"/>
          <w:b w:val="0"/>
          <w:bCs/>
          <w:sz w:val="22"/>
          <w:szCs w:val="22"/>
        </w:rPr>
        <w:t xml:space="preserve">nije </w:t>
      </w:r>
      <w:r w:rsidRPr="00FA0A16">
        <w:rPr>
          <w:rFonts w:eastAsia="MS Mincho"/>
          <w:b w:val="0"/>
          <w:bCs/>
          <w:sz w:val="22"/>
          <w:szCs w:val="22"/>
        </w:rPr>
        <w:t>započeo je s provedbom u 2022. godini</w:t>
      </w:r>
      <w:r>
        <w:rPr>
          <w:rFonts w:eastAsia="MS Mincho"/>
          <w:b w:val="0"/>
          <w:bCs/>
          <w:sz w:val="22"/>
          <w:szCs w:val="22"/>
        </w:rPr>
        <w:t>.</w:t>
      </w:r>
    </w:p>
    <w:p w:rsidR="00925067" w:rsidRDefault="00925067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rFonts w:eastAsia="MS Mincho"/>
          <w:color w:val="595959" w:themeColor="text1" w:themeTint="A6"/>
          <w:sz w:val="22"/>
          <w:szCs w:val="22"/>
        </w:rPr>
      </w:pPr>
    </w:p>
    <w:p w:rsidR="00874870" w:rsidRDefault="00874870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E4135F" w:rsidRDefault="00E4135F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033478" w:rsidRDefault="00033478" w:rsidP="007C1007">
      <w:pPr>
        <w:spacing w:after="0" w:line="360" w:lineRule="auto"/>
        <w:contextualSpacing/>
        <w:jc w:val="both"/>
        <w:rPr>
          <w:b w:val="0"/>
          <w:color w:val="595959" w:themeColor="text1" w:themeTint="A6"/>
          <w:sz w:val="22"/>
          <w:szCs w:val="22"/>
        </w:rPr>
      </w:pPr>
    </w:p>
    <w:p w:rsidR="004053F3" w:rsidRPr="007C1007" w:rsidRDefault="004053F3" w:rsidP="007C1007">
      <w:pPr>
        <w:pStyle w:val="Odlomakpopisa"/>
        <w:numPr>
          <w:ilvl w:val="0"/>
          <w:numId w:val="2"/>
        </w:numPr>
        <w:spacing w:line="360" w:lineRule="auto"/>
        <w:jc w:val="both"/>
        <w:outlineLvl w:val="0"/>
        <w:rPr>
          <w:color w:val="595959" w:themeColor="text1" w:themeTint="A6"/>
        </w:rPr>
      </w:pPr>
      <w:bookmarkStart w:id="6" w:name="_Toc110251077"/>
      <w:r w:rsidRPr="007C1007">
        <w:rPr>
          <w:color w:val="595959" w:themeColor="text1" w:themeTint="A6"/>
        </w:rPr>
        <w:lastRenderedPageBreak/>
        <w:t>DOPRINOS OSTVARENJU CILJEVA JAVNIH POLITIKA</w:t>
      </w:r>
      <w:bookmarkEnd w:id="6"/>
    </w:p>
    <w:p w:rsidR="001F1F39" w:rsidRPr="001F1F39" w:rsidRDefault="001F1F39" w:rsidP="001F1F39">
      <w:pPr>
        <w:spacing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1F1F39">
        <w:rPr>
          <w:b w:val="0"/>
          <w:bCs/>
          <w:color w:val="595959" w:themeColor="text1" w:themeTint="A6"/>
          <w:sz w:val="22"/>
          <w:szCs w:val="22"/>
        </w:rPr>
        <w:t>Obzirom da je Plan razvoja OBŽ usvojen i objavljen tek u ožujku 2022.  za potrebe ovog poglavlja navodimo usklađenost provedbe mjera sa strateškim ciljevima iz Nacionalne razvojne strategije.</w:t>
      </w:r>
    </w:p>
    <w:p w:rsidR="004A365A" w:rsidRPr="001F1F39" w:rsidRDefault="001F1F39" w:rsidP="00E4135F">
      <w:pPr>
        <w:spacing w:after="0" w:line="360" w:lineRule="auto"/>
        <w:jc w:val="both"/>
        <w:rPr>
          <w:b w:val="0"/>
          <w:bCs/>
          <w:color w:val="595959" w:themeColor="text1" w:themeTint="A6"/>
          <w:sz w:val="22"/>
          <w:szCs w:val="22"/>
        </w:rPr>
      </w:pPr>
      <w:r w:rsidRPr="001F1F39">
        <w:rPr>
          <w:b w:val="0"/>
          <w:bCs/>
          <w:color w:val="595959" w:themeColor="text1" w:themeTint="A6"/>
          <w:sz w:val="22"/>
          <w:szCs w:val="22"/>
        </w:rPr>
        <w:t>Tijekom prvog polugodišta, odnosno u razdoblju od 1. siječnja 2022. do 30. lipnja 2022. provedba svih mjera je u tijeku, stoga će se tek pri izradi godišnjeg izvješća obrazložiti potpuni utjecaj ostvarenju javnih politika, kada većina mjera zapravo ima relevantne podatke povezane s ispunjenjem pokazatelja.</w:t>
      </w:r>
    </w:p>
    <w:tbl>
      <w:tblPr>
        <w:tblW w:w="10220" w:type="dxa"/>
        <w:tblLook w:val="04A0" w:firstRow="1" w:lastRow="0" w:firstColumn="1" w:lastColumn="0" w:noHBand="0" w:noVBand="1"/>
      </w:tblPr>
      <w:tblGrid>
        <w:gridCol w:w="644"/>
        <w:gridCol w:w="4669"/>
        <w:gridCol w:w="4907"/>
      </w:tblGrid>
      <w:tr w:rsidR="001F1F39" w:rsidRPr="001F1F39" w:rsidTr="001F1F39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Naziv mjere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color w:val="00000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color w:val="000000"/>
                <w:sz w:val="20"/>
                <w:szCs w:val="20"/>
                <w:lang w:eastAsia="hr-HR"/>
              </w:rPr>
              <w:t>Strateški cilj</w:t>
            </w:r>
            <w:r w:rsidR="00874870">
              <w:rPr>
                <w:rFonts w:eastAsia="Times New Roman"/>
                <w:b w:val="0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1F1F39">
              <w:rPr>
                <w:rFonts w:eastAsia="Times New Roman"/>
                <w:b w:val="0"/>
                <w:color w:val="000000"/>
                <w:sz w:val="20"/>
                <w:szCs w:val="20"/>
                <w:lang w:eastAsia="hr-HR"/>
              </w:rPr>
              <w:t xml:space="preserve"> i prioritetno područje  iz NRS kojemu Mjera JLS doprinosi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Komunalna infrastruktura i promet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Ekološka i energetska tranzicija za klimatsku neutralnost; Zaštita prirodnih resursa i borba protiv klimatskih promjena; NRS: Održiva mobilnost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Uređenje naselja i stanovanje i zaštita okoliša</w:t>
            </w:r>
            <w:bookmarkStart w:id="7" w:name="_GoBack"/>
            <w:bookmarkEnd w:id="7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Ekološka i energetska tranzicija za klimatsku neutralnost; Prioritetno područje javnih politika 1. Zaštita prirodnih resursa i borba protiv klimatskih promjena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Odgoj i obrazovanje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Obrazovani i zaposleni ljudi; Pristupačnost ranog i predškolskog odgoja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Socijalna i zdravstvena skrb, pronatalitetna politika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Zdrav, aktivan i kvalitetan život; Dostojanstveno starenje te Prioritetno područje javnih politika i Socijalna solidarnost i odgovornost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Poticanje razvoja gospodarstva i poduzetništva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Konkurentno i inovativno gospodarstvo; Razvoj poduzetništva i obrta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Sport i rekreacija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Zdrav, aktivan i kvalitetan život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Kultura i religija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Zdrav, aktivan i kvalitetan život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Protupožarna i civilna zaštita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Sigurnost za stabilan razvoj; Jačanje otpornosti na rizike od katastrofa i unaprjeđenje sustava Civilne zaštite</w:t>
            </w:r>
          </w:p>
        </w:tc>
      </w:tr>
      <w:tr w:rsidR="001F1F39" w:rsidRPr="001F1F39" w:rsidTr="001F1F39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jc w:val="center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Lokalna uprava i administracija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1F39" w:rsidRPr="001F1F39" w:rsidRDefault="001F1F39" w:rsidP="00E4135F">
            <w:pPr>
              <w:spacing w:before="240" w:after="0" w:line="240" w:lineRule="auto"/>
              <w:rPr>
                <w:rFonts w:eastAsia="Times New Roman"/>
                <w:b w:val="0"/>
                <w:sz w:val="20"/>
                <w:szCs w:val="20"/>
                <w:lang w:eastAsia="hr-HR"/>
              </w:rPr>
            </w:pPr>
            <w:r w:rsidRPr="001F1F39">
              <w:rPr>
                <w:rFonts w:eastAsia="Times New Roman"/>
                <w:b w:val="0"/>
                <w:sz w:val="20"/>
                <w:szCs w:val="20"/>
                <w:lang w:eastAsia="hr-HR"/>
              </w:rPr>
              <w:t>NRS: Učinkovito i djelotvorno pravosuđe, javna uprava i upravljanje državnom imovinom</w:t>
            </w:r>
          </w:p>
        </w:tc>
      </w:tr>
    </w:tbl>
    <w:p w:rsidR="000F38E8" w:rsidRPr="001F1F39" w:rsidRDefault="000F38E8" w:rsidP="007C1007">
      <w:pPr>
        <w:spacing w:line="360" w:lineRule="auto"/>
        <w:jc w:val="both"/>
        <w:rPr>
          <w:b w:val="0"/>
          <w:bCs/>
          <w:color w:val="595959" w:themeColor="text1" w:themeTint="A6"/>
          <w:sz w:val="20"/>
          <w:szCs w:val="20"/>
        </w:rPr>
      </w:pPr>
    </w:p>
    <w:sectPr w:rsidR="000F38E8" w:rsidRPr="001F1F39" w:rsidSect="00773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DF0" w:rsidRDefault="00656DF0" w:rsidP="004053F3">
      <w:pPr>
        <w:spacing w:after="0" w:line="240" w:lineRule="auto"/>
      </w:pPr>
      <w:r>
        <w:separator/>
      </w:r>
    </w:p>
  </w:endnote>
  <w:endnote w:type="continuationSeparator" w:id="0">
    <w:p w:rsidR="00656DF0" w:rsidRDefault="00656DF0" w:rsidP="0040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3F3" w:rsidRDefault="004053F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176551"/>
      <w:docPartObj>
        <w:docPartGallery w:val="Page Numbers (Bottom of Page)"/>
        <w:docPartUnique/>
      </w:docPartObj>
    </w:sdtPr>
    <w:sdtEndPr/>
    <w:sdtContent>
      <w:p w:rsidR="004053F3" w:rsidRDefault="004053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053F3" w:rsidRDefault="004053F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3F3" w:rsidRDefault="004053F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DF0" w:rsidRDefault="00656DF0" w:rsidP="004053F3">
      <w:pPr>
        <w:spacing w:after="0" w:line="240" w:lineRule="auto"/>
      </w:pPr>
      <w:r>
        <w:separator/>
      </w:r>
    </w:p>
  </w:footnote>
  <w:footnote w:type="continuationSeparator" w:id="0">
    <w:p w:rsidR="00656DF0" w:rsidRDefault="00656DF0" w:rsidP="0040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3F3" w:rsidRDefault="004053F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3F3" w:rsidRDefault="004053F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3F3" w:rsidRDefault="004053F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D6F"/>
    <w:multiLevelType w:val="hybridMultilevel"/>
    <w:tmpl w:val="C0D8D9D4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4"/>
    <w:multiLevelType w:val="hybridMultilevel"/>
    <w:tmpl w:val="B6C8C5D6"/>
    <w:lvl w:ilvl="0" w:tplc="867E1E16">
      <w:start w:val="5"/>
      <w:numFmt w:val="bullet"/>
      <w:lvlText w:val="–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B46DAD"/>
    <w:multiLevelType w:val="hybridMultilevel"/>
    <w:tmpl w:val="C3484F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474D1"/>
    <w:multiLevelType w:val="hybridMultilevel"/>
    <w:tmpl w:val="734C99AC"/>
    <w:lvl w:ilvl="0" w:tplc="867E1E16">
      <w:start w:val="5"/>
      <w:numFmt w:val="bullet"/>
      <w:lvlText w:val="–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D57ED"/>
    <w:multiLevelType w:val="hybridMultilevel"/>
    <w:tmpl w:val="23F28116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C5F01"/>
    <w:multiLevelType w:val="hybridMultilevel"/>
    <w:tmpl w:val="0158FD04"/>
    <w:lvl w:ilvl="0" w:tplc="0680C9B0">
      <w:numFmt w:val="bullet"/>
      <w:lvlText w:val="-"/>
      <w:lvlJc w:val="left"/>
      <w:pPr>
        <w:ind w:left="115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1A9C14F2"/>
    <w:multiLevelType w:val="hybridMultilevel"/>
    <w:tmpl w:val="82D00702"/>
    <w:lvl w:ilvl="0" w:tplc="0680C9B0">
      <w:numFmt w:val="bullet"/>
      <w:lvlText w:val="-"/>
      <w:lvlJc w:val="left"/>
      <w:pPr>
        <w:ind w:left="737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7" w15:restartNumberingAfterBreak="0">
    <w:nsid w:val="1B0A046F"/>
    <w:multiLevelType w:val="hybridMultilevel"/>
    <w:tmpl w:val="9AF664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C1ABC"/>
    <w:multiLevelType w:val="hybridMultilevel"/>
    <w:tmpl w:val="916084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526A1"/>
    <w:multiLevelType w:val="hybridMultilevel"/>
    <w:tmpl w:val="CD967364"/>
    <w:lvl w:ilvl="0" w:tplc="F63859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04DC1"/>
    <w:multiLevelType w:val="hybridMultilevel"/>
    <w:tmpl w:val="429CA9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82D3A"/>
    <w:multiLevelType w:val="hybridMultilevel"/>
    <w:tmpl w:val="74763C66"/>
    <w:lvl w:ilvl="0" w:tplc="0680C9B0">
      <w:numFmt w:val="bullet"/>
      <w:lvlText w:val="-"/>
      <w:lvlJc w:val="left"/>
      <w:pPr>
        <w:ind w:left="180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BA3575"/>
    <w:multiLevelType w:val="hybridMultilevel"/>
    <w:tmpl w:val="F2485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56F1D"/>
    <w:multiLevelType w:val="hybridMultilevel"/>
    <w:tmpl w:val="DB20DC96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C3DBC"/>
    <w:multiLevelType w:val="hybridMultilevel"/>
    <w:tmpl w:val="29E82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5580E"/>
    <w:multiLevelType w:val="hybridMultilevel"/>
    <w:tmpl w:val="B142CC64"/>
    <w:lvl w:ilvl="0" w:tplc="867E1E16">
      <w:start w:val="5"/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A3FB5"/>
    <w:multiLevelType w:val="hybridMultilevel"/>
    <w:tmpl w:val="8B84C590"/>
    <w:lvl w:ilvl="0" w:tplc="0680C9B0">
      <w:numFmt w:val="bullet"/>
      <w:lvlText w:val="-"/>
      <w:lvlJc w:val="left"/>
      <w:pPr>
        <w:ind w:left="108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7A1F9B"/>
    <w:multiLevelType w:val="hybridMultilevel"/>
    <w:tmpl w:val="8DAEE768"/>
    <w:lvl w:ilvl="0" w:tplc="867E1E16">
      <w:start w:val="5"/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569C2"/>
    <w:multiLevelType w:val="hybridMultilevel"/>
    <w:tmpl w:val="D1D8C1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12EB6"/>
    <w:multiLevelType w:val="hybridMultilevel"/>
    <w:tmpl w:val="55062DB6"/>
    <w:lvl w:ilvl="0" w:tplc="0680C9B0">
      <w:numFmt w:val="bullet"/>
      <w:lvlText w:val="-"/>
      <w:lvlJc w:val="left"/>
      <w:pPr>
        <w:ind w:left="151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20" w15:restartNumberingAfterBreak="0">
    <w:nsid w:val="3E5B6CAF"/>
    <w:multiLevelType w:val="hybridMultilevel"/>
    <w:tmpl w:val="798450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4564B"/>
    <w:multiLevelType w:val="hybridMultilevel"/>
    <w:tmpl w:val="966AEC74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01D8C"/>
    <w:multiLevelType w:val="hybridMultilevel"/>
    <w:tmpl w:val="A45A7EA8"/>
    <w:lvl w:ilvl="0" w:tplc="041A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3" w15:restartNumberingAfterBreak="0">
    <w:nsid w:val="42E056A2"/>
    <w:multiLevelType w:val="hybridMultilevel"/>
    <w:tmpl w:val="E11440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F247E"/>
    <w:multiLevelType w:val="hybridMultilevel"/>
    <w:tmpl w:val="5A306A44"/>
    <w:lvl w:ilvl="0" w:tplc="0680C9B0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F76E5"/>
    <w:multiLevelType w:val="hybridMultilevel"/>
    <w:tmpl w:val="14BCCFF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70B"/>
    <w:multiLevelType w:val="hybridMultilevel"/>
    <w:tmpl w:val="4BF0A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E2870"/>
    <w:multiLevelType w:val="hybridMultilevel"/>
    <w:tmpl w:val="32181D3A"/>
    <w:lvl w:ilvl="0" w:tplc="867E1E16">
      <w:start w:val="5"/>
      <w:numFmt w:val="bullet"/>
      <w:lvlText w:val="–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92E36"/>
    <w:multiLevelType w:val="hybridMultilevel"/>
    <w:tmpl w:val="35C2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35A8B"/>
    <w:multiLevelType w:val="hybridMultilevel"/>
    <w:tmpl w:val="8C701B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16474"/>
    <w:multiLevelType w:val="hybridMultilevel"/>
    <w:tmpl w:val="1C62265A"/>
    <w:lvl w:ilvl="0" w:tplc="0680C9B0">
      <w:numFmt w:val="bullet"/>
      <w:lvlText w:val="-"/>
      <w:lvlJc w:val="left"/>
      <w:pPr>
        <w:ind w:left="108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0471D7"/>
    <w:multiLevelType w:val="hybridMultilevel"/>
    <w:tmpl w:val="05AAABBA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81B30"/>
    <w:multiLevelType w:val="hybridMultilevel"/>
    <w:tmpl w:val="8878D8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E6B19"/>
    <w:multiLevelType w:val="hybridMultilevel"/>
    <w:tmpl w:val="B82870B2"/>
    <w:lvl w:ilvl="0" w:tplc="0680C9B0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A0661"/>
    <w:multiLevelType w:val="hybridMultilevel"/>
    <w:tmpl w:val="EB720A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77E84"/>
    <w:multiLevelType w:val="hybridMultilevel"/>
    <w:tmpl w:val="DCF068FA"/>
    <w:lvl w:ilvl="0" w:tplc="0680C9B0">
      <w:numFmt w:val="bullet"/>
      <w:lvlText w:val="-"/>
      <w:lvlJc w:val="left"/>
      <w:pPr>
        <w:ind w:left="1800" w:hanging="360"/>
      </w:pPr>
      <w:rPr>
        <w:rFonts w:ascii="Tahoma" w:eastAsia="MS Mincho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2F02525"/>
    <w:multiLevelType w:val="hybridMultilevel"/>
    <w:tmpl w:val="4EF457E4"/>
    <w:lvl w:ilvl="0" w:tplc="867E1E16">
      <w:start w:val="5"/>
      <w:numFmt w:val="bullet"/>
      <w:lvlText w:val="–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180C52"/>
    <w:multiLevelType w:val="hybridMultilevel"/>
    <w:tmpl w:val="0F1E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D6AAE"/>
    <w:multiLevelType w:val="hybridMultilevel"/>
    <w:tmpl w:val="CDFAA1DE"/>
    <w:lvl w:ilvl="0" w:tplc="70CEFF74">
      <w:start w:val="1"/>
      <w:numFmt w:val="bullet"/>
      <w:lvlText w:val=""/>
      <w:lvlJc w:val="left"/>
      <w:pPr>
        <w:ind w:left="232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0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4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2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9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08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4"/>
  </w:num>
  <w:num w:numId="4">
    <w:abstractNumId w:val="2"/>
  </w:num>
  <w:num w:numId="5">
    <w:abstractNumId w:val="37"/>
  </w:num>
  <w:num w:numId="6">
    <w:abstractNumId w:val="38"/>
  </w:num>
  <w:num w:numId="7">
    <w:abstractNumId w:val="25"/>
  </w:num>
  <w:num w:numId="8">
    <w:abstractNumId w:val="17"/>
  </w:num>
  <w:num w:numId="9">
    <w:abstractNumId w:val="18"/>
  </w:num>
  <w:num w:numId="10">
    <w:abstractNumId w:val="24"/>
  </w:num>
  <w:num w:numId="11">
    <w:abstractNumId w:val="13"/>
  </w:num>
  <w:num w:numId="12">
    <w:abstractNumId w:val="1"/>
  </w:num>
  <w:num w:numId="13">
    <w:abstractNumId w:val="21"/>
  </w:num>
  <w:num w:numId="14">
    <w:abstractNumId w:val="33"/>
  </w:num>
  <w:num w:numId="15">
    <w:abstractNumId w:val="4"/>
  </w:num>
  <w:num w:numId="16">
    <w:abstractNumId w:val="16"/>
  </w:num>
  <w:num w:numId="17">
    <w:abstractNumId w:val="22"/>
  </w:num>
  <w:num w:numId="18">
    <w:abstractNumId w:val="36"/>
  </w:num>
  <w:num w:numId="19">
    <w:abstractNumId w:val="15"/>
  </w:num>
  <w:num w:numId="20">
    <w:abstractNumId w:val="28"/>
  </w:num>
  <w:num w:numId="21">
    <w:abstractNumId w:val="0"/>
  </w:num>
  <w:num w:numId="22">
    <w:abstractNumId w:val="5"/>
  </w:num>
  <w:num w:numId="23">
    <w:abstractNumId w:val="26"/>
  </w:num>
  <w:num w:numId="24">
    <w:abstractNumId w:val="10"/>
  </w:num>
  <w:num w:numId="25">
    <w:abstractNumId w:val="32"/>
  </w:num>
  <w:num w:numId="26">
    <w:abstractNumId w:val="8"/>
  </w:num>
  <w:num w:numId="27">
    <w:abstractNumId w:val="29"/>
  </w:num>
  <w:num w:numId="28">
    <w:abstractNumId w:val="7"/>
  </w:num>
  <w:num w:numId="29">
    <w:abstractNumId w:val="12"/>
  </w:num>
  <w:num w:numId="30">
    <w:abstractNumId w:val="23"/>
  </w:num>
  <w:num w:numId="31">
    <w:abstractNumId w:val="14"/>
  </w:num>
  <w:num w:numId="32">
    <w:abstractNumId w:val="6"/>
  </w:num>
  <w:num w:numId="33">
    <w:abstractNumId w:val="3"/>
  </w:num>
  <w:num w:numId="34">
    <w:abstractNumId w:val="35"/>
  </w:num>
  <w:num w:numId="35">
    <w:abstractNumId w:val="11"/>
  </w:num>
  <w:num w:numId="36">
    <w:abstractNumId w:val="30"/>
  </w:num>
  <w:num w:numId="37">
    <w:abstractNumId w:val="27"/>
  </w:num>
  <w:num w:numId="38">
    <w:abstractNumId w:val="1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12"/>
    <w:rsid w:val="00017330"/>
    <w:rsid w:val="00023F66"/>
    <w:rsid w:val="00033478"/>
    <w:rsid w:val="000578D4"/>
    <w:rsid w:val="000827FD"/>
    <w:rsid w:val="00095DF8"/>
    <w:rsid w:val="000F38E8"/>
    <w:rsid w:val="00153812"/>
    <w:rsid w:val="001F1F39"/>
    <w:rsid w:val="001F38CB"/>
    <w:rsid w:val="00223792"/>
    <w:rsid w:val="002965D5"/>
    <w:rsid w:val="00385962"/>
    <w:rsid w:val="003C0B36"/>
    <w:rsid w:val="004053F3"/>
    <w:rsid w:val="00423B1E"/>
    <w:rsid w:val="00440A97"/>
    <w:rsid w:val="00484648"/>
    <w:rsid w:val="004A365A"/>
    <w:rsid w:val="004E2BCC"/>
    <w:rsid w:val="00656DF0"/>
    <w:rsid w:val="0066591E"/>
    <w:rsid w:val="00722F72"/>
    <w:rsid w:val="00773D31"/>
    <w:rsid w:val="007B153F"/>
    <w:rsid w:val="007C1007"/>
    <w:rsid w:val="00874870"/>
    <w:rsid w:val="0087686B"/>
    <w:rsid w:val="00925067"/>
    <w:rsid w:val="00927C68"/>
    <w:rsid w:val="009428D7"/>
    <w:rsid w:val="00951042"/>
    <w:rsid w:val="00953889"/>
    <w:rsid w:val="009573AC"/>
    <w:rsid w:val="00AE6CB0"/>
    <w:rsid w:val="00B1327D"/>
    <w:rsid w:val="00B65148"/>
    <w:rsid w:val="00BD61D1"/>
    <w:rsid w:val="00C93FE9"/>
    <w:rsid w:val="00E4135F"/>
    <w:rsid w:val="00E82221"/>
    <w:rsid w:val="00FA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08C55"/>
  <w15:chartTrackingRefBased/>
  <w15:docId w15:val="{D5F22DDB-6BB1-4D71-A3CD-D3912792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0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53F3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4053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/>
    </w:rPr>
  </w:style>
  <w:style w:type="paragraph" w:styleId="TOCNaslov">
    <w:name w:val="TOC Heading"/>
    <w:basedOn w:val="Naslov1"/>
    <w:next w:val="Normal"/>
    <w:uiPriority w:val="39"/>
    <w:unhideWhenUsed/>
    <w:qFormat/>
    <w:rsid w:val="004053F3"/>
    <w:pPr>
      <w:spacing w:line="259" w:lineRule="auto"/>
      <w:outlineLvl w:val="9"/>
    </w:pPr>
    <w:rPr>
      <w:b w:val="0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4053F3"/>
    <w:pPr>
      <w:spacing w:after="100"/>
    </w:pPr>
  </w:style>
  <w:style w:type="character" w:styleId="Hiperveza">
    <w:name w:val="Hyperlink"/>
    <w:basedOn w:val="Zadanifontodlomka"/>
    <w:uiPriority w:val="99"/>
    <w:unhideWhenUsed/>
    <w:rsid w:val="004053F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053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053F3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053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053F3"/>
    <w:rPr>
      <w:lang w:val="hr-HR"/>
    </w:rPr>
  </w:style>
  <w:style w:type="paragraph" w:styleId="Bezproreda">
    <w:name w:val="No Spacing"/>
    <w:link w:val="BezproredaChar"/>
    <w:uiPriority w:val="1"/>
    <w:qFormat/>
    <w:rsid w:val="00773D31"/>
    <w:pPr>
      <w:spacing w:after="0" w:line="240" w:lineRule="auto"/>
    </w:pPr>
    <w:rPr>
      <w:rFonts w:asciiTheme="minorHAnsi" w:eastAsiaTheme="minorEastAsia" w:hAnsiTheme="minorHAnsi" w:cstheme="minorBidi"/>
      <w:b w:val="0"/>
      <w:sz w:val="22"/>
      <w:szCs w:val="22"/>
      <w:lang w:val="hr-HR"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773D31"/>
    <w:rPr>
      <w:rFonts w:asciiTheme="minorHAnsi" w:eastAsiaTheme="minorEastAsia" w:hAnsiTheme="minorHAnsi" w:cstheme="minorBidi"/>
      <w:b w:val="0"/>
      <w:sz w:val="22"/>
      <w:szCs w:val="22"/>
      <w:lang w:val="hr-HR" w:eastAsia="hr-HR"/>
    </w:rPr>
  </w:style>
  <w:style w:type="table" w:customStyle="1" w:styleId="Tablicareetke4-isticanje37">
    <w:name w:val="Tablica rešetke 4 - isticanje 37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6">
    <w:name w:val="Tablica rešetke 4 - isticanje 36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1">
    <w:name w:val="Tablica rešetke 4 - isticanje 31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2">
    <w:name w:val="Tablica rešetke 4 - isticanje 32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3">
    <w:name w:val="Tablica rešetke 4 - isticanje 33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5">
    <w:name w:val="Tablica rešetke 4 - isticanje 35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34">
    <w:name w:val="Tablica rešetke 4 - isticanje 34"/>
    <w:basedOn w:val="Obinatablica"/>
    <w:next w:val="Tablicareetke4-isticanje3"/>
    <w:uiPriority w:val="49"/>
    <w:rsid w:val="000F38E8"/>
    <w:pPr>
      <w:spacing w:after="0" w:line="240" w:lineRule="auto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icareetke4-isticanje3">
    <w:name w:val="Grid Table 4 Accent 3"/>
    <w:basedOn w:val="Obinatablica"/>
    <w:uiPriority w:val="49"/>
    <w:rsid w:val="000F38E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39701-B927-48DF-8BB8-9357B59F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13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Polugodišnje izvješće o provedbi provedbenog programa za 2022. godinu</vt:lpstr>
    </vt:vector>
  </TitlesOfParts>
  <Company>Nositelj izrade: OPĆINA PETLOVAC</Company>
  <LinksUpToDate>false</LinksUpToDate>
  <CharactersWithSpaces>17607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Polugodišnje izvješće o provedbi provedbenog programa za 2022. godinu</dc:title>
  <dc:subject>Izvještajno razdoblje: 1. siječnja 2022. - 30. lipnja 2022.</dc:subject>
  <dc:creator>Tiho</dc:creator>
  <cp:keywords/>
  <dc:description/>
  <cp:lastModifiedBy>Tiho</cp:lastModifiedBy>
  <cp:revision>21</cp:revision>
  <dcterms:created xsi:type="dcterms:W3CDTF">2022-07-23T13:57:00Z</dcterms:created>
  <dcterms:modified xsi:type="dcterms:W3CDTF">2022-08-01T11:06:00Z</dcterms:modified>
  <cp:category>Srpanj 2022.</cp:category>
</cp:coreProperties>
</file>